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06401">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48D13677"/>
    <w:p w14:paraId="735754D6"/>
    <w:p w14:paraId="4D229A5C"/>
    <w:p w14:paraId="3C395173"/>
    <w:p w14:paraId="32B417E0"/>
    <w:p w14:paraId="121A8C25"/>
    <w:p w14:paraId="7EB36D3D"/>
    <w:p w14:paraId="60B58257"/>
    <w:p w14:paraId="0CE815C5">
      <w:pPr>
        <w:spacing w:line="560" w:lineRule="exact"/>
        <w:jc w:val="center"/>
        <w:rPr>
          <w:rFonts w:hint="eastAsia" w:ascii="TimesNewRoman" w:hAnsi="TimesNewRoman" w:eastAsia="华文中宋" w:cs="TimesNewRoman"/>
          <w:b/>
          <w:sz w:val="44"/>
          <w:szCs w:val="44"/>
          <w:lang w:val="en-US" w:eastAsia="zh-CN"/>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住房公积金管理中心</w:t>
      </w:r>
    </w:p>
    <w:p w14:paraId="6C6492BF">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2024年部门预算</w:t>
      </w:r>
    </w:p>
    <w:p w14:paraId="7E044671"/>
    <w:p w14:paraId="1C694DD1"/>
    <w:p w14:paraId="389FD3AC"/>
    <w:p w14:paraId="05F7F91D"/>
    <w:p w14:paraId="4A7C0024"/>
    <w:p w14:paraId="144EDDA4"/>
    <w:p w14:paraId="3E6FD8DC"/>
    <w:p w14:paraId="6B65E047"/>
    <w:p w14:paraId="48A7DD9D"/>
    <w:p w14:paraId="6BC8A72A"/>
    <w:p w14:paraId="30E197BB"/>
    <w:p w14:paraId="7A3AA378"/>
    <w:p w14:paraId="344DB34F"/>
    <w:p w14:paraId="0A30FE39"/>
    <w:p w14:paraId="308F6B89"/>
    <w:p w14:paraId="73FCD051"/>
    <w:p w14:paraId="67E6250D"/>
    <w:p w14:paraId="038F3B96"/>
    <w:p w14:paraId="024A77B4"/>
    <w:p w14:paraId="53E5B8CB"/>
    <w:p w14:paraId="343B256C"/>
    <w:p w14:paraId="4C338F17"/>
    <w:p w14:paraId="18A29288">
      <w:pPr>
        <w:pStyle w:val="5"/>
        <w:adjustRightInd w:val="0"/>
        <w:snapToGrid w:val="0"/>
        <w:spacing w:line="560" w:lineRule="exact"/>
        <w:jc w:val="center"/>
        <w:rPr>
          <w:rFonts w:ascii="TimesNewRoman" w:hAnsi="TimesNewRoman" w:eastAsia="黑体" w:cs="TimesNewRoman"/>
          <w:bCs/>
          <w:sz w:val="44"/>
          <w:szCs w:val="44"/>
        </w:rPr>
      </w:pPr>
    </w:p>
    <w:p w14:paraId="769A34A9">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default" w:ascii="TimesNewRoman" w:hAnsi="TimesNewRoman" w:eastAsia="黑体" w:cs="TimesNewRoman"/>
          <w:bCs/>
          <w:sz w:val="44"/>
          <w:szCs w:val="44"/>
          <w:lang w:val="en-US"/>
        </w:rPr>
        <w:t>2</w:t>
      </w:r>
      <w:r>
        <w:rPr>
          <w:rFonts w:hint="eastAsia" w:ascii="TimesNewRoman" w:hAnsi="TimesNewRoman" w:eastAsia="黑体" w:cs="TimesNewRoman"/>
          <w:bCs/>
          <w:sz w:val="44"/>
          <w:szCs w:val="44"/>
        </w:rPr>
        <w:t>月</w:t>
      </w:r>
    </w:p>
    <w:p w14:paraId="5DBB60C4"/>
    <w:p w14:paraId="5091CBBD"/>
    <w:p w14:paraId="27D08BBE">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739912C3"/>
    <w:p w14:paraId="0AEEE68D">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14:paraId="7FF5D8F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77061A8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14:paraId="4A464DF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2B3E9694">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2024年部门预算表</w:t>
      </w:r>
    </w:p>
    <w:p w14:paraId="2C0C634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住房公积金管理中心</w:t>
      </w:r>
      <w:r>
        <w:rPr>
          <w:rFonts w:hint="eastAsia" w:ascii="TimesNewRoman" w:hAnsi="TimesNewRoman" w:eastAsia="仿宋_GB2312" w:cs="TimesNewRoman"/>
          <w:bCs/>
          <w:sz w:val="32"/>
          <w:szCs w:val="32"/>
        </w:rPr>
        <w:t>2024年收支总表</w:t>
      </w:r>
    </w:p>
    <w:p w14:paraId="5637B43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住房公积金管理中心</w:t>
      </w:r>
      <w:r>
        <w:rPr>
          <w:rFonts w:hint="eastAsia" w:ascii="TimesNewRoman" w:hAnsi="TimesNewRoman" w:eastAsia="仿宋_GB2312" w:cs="TimesNewRoman"/>
          <w:bCs/>
          <w:sz w:val="32"/>
          <w:szCs w:val="32"/>
        </w:rPr>
        <w:t>2024年收入总表</w:t>
      </w:r>
    </w:p>
    <w:p w14:paraId="06DCA6B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val="en-US" w:eastAsia="zh-CN"/>
        </w:rPr>
        <w:t>住房公积金管理中心</w:t>
      </w:r>
      <w:r>
        <w:rPr>
          <w:rFonts w:hint="eastAsia" w:ascii="TimesNewRoman" w:hAnsi="TimesNewRoman" w:eastAsia="仿宋_GB2312" w:cs="TimesNewRoman"/>
          <w:bCs/>
          <w:sz w:val="32"/>
          <w:szCs w:val="32"/>
        </w:rPr>
        <w:t>2024年支出总表</w:t>
      </w:r>
    </w:p>
    <w:p w14:paraId="6894BAC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val="en-US" w:eastAsia="zh-CN"/>
        </w:rPr>
        <w:t>住房公积金管理中心</w:t>
      </w:r>
      <w:r>
        <w:rPr>
          <w:rFonts w:hint="eastAsia" w:ascii="TimesNewRoman" w:hAnsi="TimesNewRoman" w:eastAsia="仿宋_GB2312" w:cs="TimesNewRoman"/>
          <w:bCs/>
          <w:sz w:val="32"/>
          <w:szCs w:val="32"/>
        </w:rPr>
        <w:t>2024年财政拨款收支总表</w:t>
      </w:r>
    </w:p>
    <w:p w14:paraId="0625445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val="en-US" w:eastAsia="zh-CN"/>
        </w:rPr>
        <w:t>住房公积金管理中心</w:t>
      </w:r>
      <w:r>
        <w:rPr>
          <w:rFonts w:hint="eastAsia" w:ascii="TimesNewRoman" w:hAnsi="TimesNewRoman" w:eastAsia="仿宋_GB2312" w:cs="TimesNewRoman"/>
          <w:bCs/>
          <w:sz w:val="32"/>
          <w:szCs w:val="32"/>
        </w:rPr>
        <w:t>2024年一般公共预算支出表</w:t>
      </w:r>
    </w:p>
    <w:p w14:paraId="6677D9D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val="en-US" w:eastAsia="zh-CN"/>
        </w:rPr>
        <w:t>住房公积金管理中心</w:t>
      </w:r>
      <w:r>
        <w:rPr>
          <w:rFonts w:hint="eastAsia" w:ascii="TimesNewRoman" w:hAnsi="TimesNewRoman" w:eastAsia="仿宋_GB2312" w:cs="TimesNewRoman"/>
          <w:bCs/>
          <w:sz w:val="32"/>
          <w:szCs w:val="32"/>
        </w:rPr>
        <w:t>2024年一般公共预算基本支出表</w:t>
      </w:r>
    </w:p>
    <w:p w14:paraId="25FFCDE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val="en-US" w:eastAsia="zh-CN"/>
        </w:rPr>
        <w:t>住房公积金管理中心</w:t>
      </w:r>
      <w:r>
        <w:rPr>
          <w:rFonts w:hint="eastAsia" w:ascii="TimesNewRoman" w:hAnsi="TimesNewRoman" w:eastAsia="仿宋_GB2312" w:cs="TimesNewRoman"/>
          <w:bCs/>
          <w:sz w:val="32"/>
          <w:szCs w:val="32"/>
        </w:rPr>
        <w:t>2024年政府性基金预算支出表</w:t>
      </w:r>
    </w:p>
    <w:p w14:paraId="4947967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val="en-US" w:eastAsia="zh-CN"/>
        </w:rPr>
        <w:t>住房公积金管理中心</w:t>
      </w:r>
      <w:r>
        <w:rPr>
          <w:rFonts w:hint="eastAsia" w:ascii="TimesNewRoman" w:hAnsi="TimesNewRoman" w:eastAsia="仿宋_GB2312" w:cs="TimesNewRoman"/>
          <w:bCs/>
          <w:sz w:val="32"/>
          <w:szCs w:val="32"/>
        </w:rPr>
        <w:t>2024年国有资本经营预算支出表</w:t>
      </w:r>
    </w:p>
    <w:p w14:paraId="53DF9CF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val="en-US" w:eastAsia="zh-CN"/>
        </w:rPr>
        <w:t>住房公积金管理中心</w:t>
      </w:r>
      <w:r>
        <w:rPr>
          <w:rFonts w:hint="eastAsia" w:ascii="TimesNewRoman" w:hAnsi="TimesNewRoman" w:eastAsia="仿宋_GB2312" w:cs="TimesNewRoman"/>
          <w:bCs/>
          <w:sz w:val="32"/>
          <w:szCs w:val="32"/>
        </w:rPr>
        <w:t>2024年项目支出表</w:t>
      </w:r>
    </w:p>
    <w:p w14:paraId="4F4903D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val="en-US" w:eastAsia="zh-CN"/>
        </w:rPr>
        <w:t>住房公积金管理中心</w:t>
      </w:r>
      <w:r>
        <w:rPr>
          <w:rFonts w:hint="eastAsia" w:ascii="TimesNewRoman" w:hAnsi="TimesNewRoman" w:eastAsia="仿宋_GB2312" w:cs="TimesNewRoman"/>
          <w:bCs/>
          <w:sz w:val="32"/>
          <w:szCs w:val="32"/>
        </w:rPr>
        <w:t>2024年政府采购支出表</w:t>
      </w:r>
    </w:p>
    <w:p w14:paraId="33CCAD54">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val="en-US" w:eastAsia="zh-CN"/>
        </w:rPr>
        <w:t>住房公积金管理中心</w:t>
      </w:r>
      <w:r>
        <w:rPr>
          <w:rFonts w:hint="eastAsia" w:ascii="TimesNewRoman" w:hAnsi="TimesNewRoman" w:eastAsia="仿宋_GB2312" w:cs="TimesNewRoman"/>
          <w:bCs/>
          <w:sz w:val="32"/>
          <w:szCs w:val="32"/>
        </w:rPr>
        <w:t>2024年政府购买服务支出表</w:t>
      </w:r>
    </w:p>
    <w:p w14:paraId="353C12D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val="en-US" w:eastAsia="zh-CN"/>
        </w:rPr>
        <w:t>住房公积金管理中心</w:t>
      </w:r>
      <w:r>
        <w:rPr>
          <w:rFonts w:ascii="TimesNewRoman" w:hAnsi="TimesNewRoman" w:eastAsia="仿宋_GB2312" w:cs="TimesNewRoman"/>
          <w:bCs/>
          <w:sz w:val="32"/>
          <w:szCs w:val="32"/>
        </w:rPr>
        <w:t>2024年通用资产配置支出表</w:t>
      </w:r>
    </w:p>
    <w:p w14:paraId="1E5A4E5A">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2024年部门预算情况说明</w:t>
      </w:r>
    </w:p>
    <w:p w14:paraId="3F65B38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19ACCCD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71E5859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26D3BAE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3D206F1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7A7413C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0BA9031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4906FD1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420FBEA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4DCC130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17D0C45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0F0D30D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2399E020">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4F6ED075">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03B32D3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住房公积金管理中心</w:t>
      </w:r>
      <w:r>
        <w:rPr>
          <w:rFonts w:hint="eastAsia" w:ascii="TimesNewRoman" w:hAnsi="TimesNewRoman" w:eastAsia="仿宋_GB2312" w:cs="TimesNewRoman"/>
          <w:bCs/>
          <w:sz w:val="32"/>
          <w:szCs w:val="32"/>
        </w:rPr>
        <w:t>2024年部门预算纳入绩效考评项目表</w:t>
      </w:r>
    </w:p>
    <w:p w14:paraId="6F63F39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住房公积金管理中心</w:t>
      </w:r>
      <w:r>
        <w:rPr>
          <w:rFonts w:hint="eastAsia" w:ascii="TimesNewRoman" w:hAnsi="TimesNewRoman" w:eastAsia="仿宋_GB2312" w:cs="TimesNewRoman"/>
          <w:bCs/>
          <w:sz w:val="32"/>
          <w:szCs w:val="32"/>
        </w:rPr>
        <w:t>2024年部门预算专项资金管理清单（专栏公开）</w:t>
      </w:r>
    </w:p>
    <w:p w14:paraId="316434DE">
      <w:pPr>
        <w:pStyle w:val="5"/>
        <w:adjustRightInd w:val="0"/>
        <w:snapToGrid w:val="0"/>
        <w:spacing w:line="400" w:lineRule="exact"/>
        <w:ind w:firstLine="800" w:firstLineChars="250"/>
        <w:rPr>
          <w:rFonts w:ascii="TimesNewRoman" w:hAnsi="TimesNewRoman" w:eastAsia="仿宋_GB2312" w:cs="TimesNewRoman"/>
          <w:bCs/>
          <w:sz w:val="32"/>
          <w:szCs w:val="32"/>
        </w:rPr>
      </w:pPr>
    </w:p>
    <w:p w14:paraId="76F1DD22">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14:paraId="7D7958BB"/>
    <w:p w14:paraId="1188913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733559F2">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TimesNewRoman" w:hAnsi="TimesNewRoman" w:eastAsia="仿宋_GB2312" w:cs="TimesNewRoman"/>
          <w:kern w:val="0"/>
          <w:sz w:val="32"/>
          <w:szCs w:val="32"/>
          <w:lang w:val="en-US" w:eastAsia="zh-CN" w:bidi="ar-SA"/>
        </w:rPr>
        <w:t>履行国务院《住房公积金管理条例》赋于的职责，执行住房公积金管理委员会的决策；</w:t>
      </w:r>
    </w:p>
    <w:p w14:paraId="0E6ECA57">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bCs/>
          <w:sz w:val="32"/>
          <w:szCs w:val="32"/>
        </w:rPr>
        <w:t>（二）</w:t>
      </w:r>
      <w:r>
        <w:rPr>
          <w:rFonts w:hint="eastAsia" w:ascii="TimesNewRoman" w:hAnsi="TimesNewRoman" w:eastAsia="仿宋_GB2312" w:cs="TimesNewRoman"/>
          <w:kern w:val="0"/>
          <w:sz w:val="32"/>
          <w:szCs w:val="32"/>
          <w:lang w:val="en-US" w:eastAsia="zh-CN" w:bidi="ar-SA"/>
        </w:rPr>
        <w:t>负责本行政区域内住房公积金的归集，使用和管理工作；</w:t>
      </w:r>
    </w:p>
    <w:p w14:paraId="356EAEB2">
      <w:pPr>
        <w:spacing w:line="520" w:lineRule="exact"/>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（三）依法接受省和同级政府有关职能部门的监督管理和社会监督；</w:t>
      </w:r>
    </w:p>
    <w:p w14:paraId="0D4010D6">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（四）编制执行住房公积金的归集、使用计划；</w:t>
      </w:r>
    </w:p>
    <w:p w14:paraId="7C04EA59">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（五）负责记载职工住房公积金的缴存、提取、使用等情况；</w:t>
      </w:r>
    </w:p>
    <w:p w14:paraId="11154670">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（六）负责住房公积金的核算；</w:t>
      </w:r>
    </w:p>
    <w:p w14:paraId="3814CAF7">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（七）审批住房公积金的提取、使用；</w:t>
      </w:r>
    </w:p>
    <w:p w14:paraId="73B314DD">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（八）负责住房公积金的保值和归还；</w:t>
      </w:r>
    </w:p>
    <w:p w14:paraId="1F500678">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（九）编制住房公积金归集、使用计划的执行情况的报告；</w:t>
      </w:r>
    </w:p>
    <w:p w14:paraId="2E09E941">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kern w:val="0"/>
          <w:sz w:val="32"/>
          <w:szCs w:val="32"/>
          <w:lang w:val="en-US" w:eastAsia="zh-CN" w:bidi="ar-SA"/>
        </w:rPr>
        <w:t>（十）承办住房公积金管理委员会决定的其他事项。</w:t>
      </w:r>
    </w:p>
    <w:p w14:paraId="52BB7D26">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14:paraId="4ADD72E6">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val="en-US" w:eastAsia="zh-CN"/>
        </w:rPr>
        <w:t>淮北市住房公积金管理中心</w:t>
      </w:r>
      <w:r>
        <w:rPr>
          <w:rFonts w:hint="eastAsia" w:ascii="TimesNewRoman" w:hAnsi="TimesNewRoman" w:eastAsia="仿宋_GB2312" w:cs="TimesNewRoman"/>
          <w:sz w:val="32"/>
          <w:szCs w:val="32"/>
        </w:rPr>
        <w:t>2024年度部门预算仅包括</w:t>
      </w:r>
      <w:r>
        <w:rPr>
          <w:rFonts w:hint="eastAsia" w:ascii="TimesNewRoman" w:hAnsi="TimesNewRoman" w:eastAsia="仿宋_GB2312" w:cs="TimesNewRoman"/>
          <w:sz w:val="32"/>
          <w:szCs w:val="32"/>
          <w:lang w:val="en-US" w:eastAsia="zh-CN"/>
        </w:rPr>
        <w:t>市中心</w:t>
      </w:r>
      <w:r>
        <w:rPr>
          <w:rFonts w:hint="eastAsia" w:ascii="TimesNewRoman" w:hAnsi="TimesNewRoman" w:eastAsia="仿宋_GB2312" w:cs="TimesNewRoman"/>
          <w:sz w:val="32"/>
          <w:szCs w:val="32"/>
        </w:rPr>
        <w:t>本级预算，无其他下属单位预算。</w:t>
      </w:r>
    </w:p>
    <w:p w14:paraId="3FCB876D">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060D737A">
      <w:pPr>
        <w:numPr>
          <w:ilvl w:val="0"/>
          <w:numId w:val="0"/>
        </w:numPr>
        <w:bidi w:val="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sz w:val="32"/>
          <w:szCs w:val="32"/>
          <w:highlight w:val="none"/>
          <w:lang w:val="en-US" w:eastAsia="zh-CN"/>
        </w:rPr>
        <w:t xml:space="preserve"> </w:t>
      </w:r>
      <w:r>
        <w:rPr>
          <w:rFonts w:hint="eastAsia" w:ascii="TimesNewRoman" w:hAnsi="TimesNewRoman" w:eastAsia="仿宋_GB2312" w:cs="TimesNewRoman"/>
          <w:bCs/>
          <w:sz w:val="32"/>
          <w:szCs w:val="32"/>
        </w:rPr>
        <w:t>（一）</w:t>
      </w:r>
      <w:r>
        <w:rPr>
          <w:rFonts w:hint="eastAsia" w:ascii="仿宋_GB2312" w:hAnsi="仿宋_GB2312" w:eastAsia="仿宋_GB2312" w:cs="仿宋_GB2312"/>
          <w:kern w:val="2"/>
          <w:sz w:val="32"/>
          <w:szCs w:val="32"/>
          <w:lang w:val="en-US" w:eastAsia="zh-CN" w:bidi="ar-SA"/>
        </w:rPr>
        <w:t>加强信息化建设。一是完善信息共享机制。加快推进信息共享核查工作，充分利用“淮海十城”、“长三角协查”等渠道，拓宽资料核验手段，防范骗提套取公积金行为。二是落实电子档案二期建设。按照电子档案建设“三年规划”，</w:t>
      </w:r>
      <w:r>
        <w:rPr>
          <w:rFonts w:hint="eastAsia" w:ascii="仿宋_GB2312" w:hAnsi="仿宋_GB2312" w:eastAsia="仿宋_GB2312" w:cs="仿宋_GB2312"/>
          <w:sz w:val="32"/>
          <w:szCs w:val="32"/>
          <w:lang w:val="en-US" w:eastAsia="zh-CN"/>
        </w:rPr>
        <w:t>协调财政及数据管理部门，建设</w:t>
      </w:r>
      <w:r>
        <w:rPr>
          <w:rFonts w:hint="eastAsia" w:ascii="Times New Roman" w:hAnsi="Times New Roman" w:eastAsia="仿宋" w:cs="Times New Roman"/>
          <w:b w:val="0"/>
          <w:bCs w:val="0"/>
          <w:sz w:val="32"/>
          <w:szCs w:val="32"/>
          <w:lang w:val="en-US" w:eastAsia="zh-CN"/>
        </w:rPr>
        <w:t>柜面AI</w:t>
      </w:r>
      <w:r>
        <w:rPr>
          <w:rFonts w:hint="eastAsia" w:ascii="仿宋_GB2312" w:hAnsi="仿宋_GB2312" w:eastAsia="仿宋_GB2312" w:cs="仿宋_GB2312"/>
          <w:sz w:val="32"/>
          <w:szCs w:val="32"/>
          <w:lang w:val="en-US" w:eastAsia="zh-CN"/>
        </w:rPr>
        <w:t>智能系统，</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人证比对算法对</w:t>
      </w:r>
      <w:r>
        <w:rPr>
          <w:rFonts w:hint="eastAsia" w:ascii="仿宋_GB2312" w:hAnsi="仿宋_GB2312" w:eastAsia="仿宋_GB2312" w:cs="仿宋_GB2312"/>
          <w:sz w:val="32"/>
          <w:szCs w:val="32"/>
        </w:rPr>
        <w:t>身份证图片和获取的</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人脸图片</w:t>
      </w:r>
      <w:r>
        <w:rPr>
          <w:rFonts w:hint="eastAsia" w:ascii="仿宋_GB2312" w:hAnsi="仿宋_GB2312" w:eastAsia="仿宋_GB2312" w:cs="仿宋_GB2312"/>
          <w:sz w:val="32"/>
          <w:szCs w:val="32"/>
          <w:lang w:val="en-US" w:eastAsia="zh-CN"/>
        </w:rPr>
        <w:t>进行离线比对，保障业务的真实性。</w:t>
      </w:r>
      <w:r>
        <w:rPr>
          <w:rFonts w:hint="eastAsia" w:ascii="仿宋_GB2312" w:hAnsi="仿宋_GB2312" w:eastAsia="仿宋_GB2312" w:cs="仿宋_GB2312"/>
          <w:kern w:val="2"/>
          <w:sz w:val="32"/>
          <w:szCs w:val="32"/>
          <w:lang w:val="en-US" w:eastAsia="zh-CN" w:bidi="ar-SA"/>
        </w:rPr>
        <w:t>三是建设</w:t>
      </w:r>
      <w:r>
        <w:rPr>
          <w:rFonts w:hint="eastAsia" w:ascii="仿宋_GB2312" w:hAnsi="仿宋_GB2312" w:eastAsia="仿宋_GB2312" w:cs="仿宋_GB2312"/>
          <w:sz w:val="32"/>
          <w:szCs w:val="32"/>
          <w:lang w:val="en-US" w:eastAsia="zh-CN"/>
        </w:rPr>
        <w:t>体检评估系统。</w:t>
      </w:r>
      <w:r>
        <w:rPr>
          <w:rFonts w:hint="eastAsia" w:ascii="仿宋_GB2312" w:hAnsi="仿宋_GB2312" w:eastAsia="仿宋_GB2312" w:cs="仿宋_GB2312"/>
          <w:sz w:val="32"/>
          <w:szCs w:val="32"/>
        </w:rPr>
        <w:t>按照《住房公积金管理中心体检评估工作方案》</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建设符合行业标准、业务标准和技术规范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体检评估系统</w:t>
      </w:r>
      <w:r>
        <w:rPr>
          <w:rFonts w:hint="eastAsia" w:ascii="仿宋_GB2312" w:hAnsi="仿宋_GB2312" w:eastAsia="仿宋_GB2312" w:cs="仿宋_GB2312"/>
          <w:sz w:val="32"/>
          <w:szCs w:val="32"/>
        </w:rPr>
        <w:t>，支持“中心自评+监管处复评”的工作机制</w:t>
      </w:r>
      <w:r>
        <w:rPr>
          <w:rFonts w:hint="eastAsia" w:ascii="仿宋_GB2312" w:hAnsi="仿宋_GB2312" w:eastAsia="仿宋_GB2312" w:cs="仿宋_GB2312"/>
          <w:sz w:val="32"/>
          <w:szCs w:val="32"/>
          <w:lang w:eastAsia="zh-CN"/>
        </w:rPr>
        <w:t>。</w:t>
      </w:r>
    </w:p>
    <w:p w14:paraId="4EF76DB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提升服务质量。一是推动住房公积金业务受理窗口向银行和开发企业延伸，打破业务受理的局限，提高办理效率。二是根据业务办理情况和地区特点，结合线下网点分布，对自助终端机进行再分配，最大程度扩大设备和网点的覆盖范围。三是以办事大厅搬迁为契机，梳理我市高频政务服务事项，推出更多“一件事”套餐式集成服务，全面落实“一件事一次办”。</w:t>
      </w:r>
    </w:p>
    <w:p w14:paraId="156135EB">
      <w:pPr>
        <w:pStyle w:val="10"/>
        <w:ind w:firstLine="640" w:firstLineChars="200"/>
        <w:jc w:val="both"/>
        <w:rPr>
          <w:rFonts w:hint="eastAsia" w:ascii="仿宋" w:hAnsi="仿宋" w:eastAsia="仿宋"/>
          <w:sz w:val="32"/>
          <w:szCs w:val="32"/>
          <w:lang w:eastAsia="zh-CN"/>
        </w:rPr>
      </w:pPr>
      <w:r>
        <w:rPr>
          <w:rFonts w:hint="eastAsia" w:ascii="仿宋_GB2312" w:hAnsi="仿宋_GB2312" w:eastAsia="仿宋_GB2312" w:cs="仿宋_GB2312"/>
          <w:kern w:val="2"/>
          <w:sz w:val="32"/>
          <w:szCs w:val="32"/>
          <w:lang w:val="en-US" w:eastAsia="zh-CN" w:bidi="ar-SA"/>
        </w:rPr>
        <w:t>（三）优化贷款业务。一是开发上线“公积金贷款辅助计算器”，帮助缴存人和房产销售人员精准计算贷款额度、年限、月还款额等贷款信息。二是</w:t>
      </w:r>
      <w:r>
        <w:rPr>
          <w:rFonts w:hint="eastAsia" w:ascii="仿宋" w:hAnsi="仿宋" w:eastAsia="仿宋"/>
          <w:sz w:val="32"/>
          <w:szCs w:val="32"/>
        </w:rPr>
        <w:t>统一贷款合同文本，</w:t>
      </w:r>
      <w:r>
        <w:rPr>
          <w:rFonts w:hint="eastAsia" w:ascii="仿宋" w:hAnsi="仿宋" w:eastAsia="仿宋"/>
          <w:sz w:val="32"/>
          <w:szCs w:val="32"/>
          <w:lang w:eastAsia="zh-CN"/>
        </w:rPr>
        <w:t>强调</w:t>
      </w:r>
      <w:r>
        <w:rPr>
          <w:rFonts w:hint="eastAsia" w:ascii="仿宋" w:hAnsi="仿宋" w:eastAsia="仿宋"/>
          <w:sz w:val="32"/>
          <w:szCs w:val="32"/>
        </w:rPr>
        <w:t>规范化、标准化，为开展贷款</w:t>
      </w:r>
      <w:r>
        <w:rPr>
          <w:rFonts w:hint="eastAsia" w:ascii="仿宋" w:hAnsi="仿宋" w:eastAsia="仿宋"/>
          <w:sz w:val="32"/>
          <w:szCs w:val="32"/>
          <w:lang w:eastAsia="zh-CN"/>
        </w:rPr>
        <w:t>“不见面”</w:t>
      </w:r>
      <w:r>
        <w:rPr>
          <w:rFonts w:hint="eastAsia" w:ascii="仿宋" w:hAnsi="仿宋" w:eastAsia="仿宋"/>
          <w:sz w:val="32"/>
          <w:szCs w:val="32"/>
        </w:rPr>
        <w:t>审批做</w:t>
      </w:r>
      <w:r>
        <w:rPr>
          <w:rFonts w:hint="eastAsia" w:ascii="仿宋" w:hAnsi="仿宋" w:eastAsia="仿宋"/>
          <w:sz w:val="32"/>
          <w:szCs w:val="32"/>
          <w:lang w:eastAsia="zh-CN"/>
        </w:rPr>
        <w:t>好前期</w:t>
      </w:r>
      <w:r>
        <w:rPr>
          <w:rFonts w:hint="eastAsia" w:ascii="仿宋" w:hAnsi="仿宋" w:eastAsia="仿宋"/>
          <w:sz w:val="32"/>
          <w:szCs w:val="32"/>
        </w:rPr>
        <w:t>准备。</w:t>
      </w:r>
      <w:r>
        <w:rPr>
          <w:rFonts w:hint="eastAsia" w:ascii="仿宋" w:hAnsi="仿宋" w:eastAsia="仿宋"/>
          <w:sz w:val="32"/>
          <w:szCs w:val="32"/>
          <w:lang w:eastAsia="zh-CN"/>
        </w:rPr>
        <w:t>三是出台公积金人才支持政策。结合市人才引进支持措施，提高人才贷款额度，减轻其购房压力，使人才落户淮北更轻松。</w:t>
      </w:r>
    </w:p>
    <w:p w14:paraId="49C24499">
      <w:pPr>
        <w:numPr>
          <w:ilvl w:val="0"/>
          <w:numId w:val="0"/>
        </w:numPr>
        <w:ind w:firstLine="640" w:firstLineChars="200"/>
        <w:jc w:val="both"/>
        <w:rPr>
          <w:rFonts w:ascii="TimesNewRoman" w:hAnsi="TimesNewRoman" w:eastAsia="仿宋_GB2312" w:cs="TimesNewRoman"/>
          <w:bCs/>
          <w:sz w:val="32"/>
          <w:szCs w:val="32"/>
        </w:rPr>
      </w:pPr>
      <w:r>
        <w:rPr>
          <w:rFonts w:hint="eastAsia" w:ascii="仿宋" w:hAnsi="仿宋" w:eastAsia="仿宋"/>
          <w:sz w:val="32"/>
          <w:szCs w:val="32"/>
          <w:lang w:val="en-US" w:eastAsia="zh-CN"/>
        </w:rPr>
        <w:t>（四）强化资金风险管理。一是依托智慧风险防控平台，结合工作实际情况，优化财务模块，逐一排查和堵塞风险点，在业务系统内开发住房公积金资金结息比对模块，及时核对各委办行结息，确保资金结息及时、准确。二是</w:t>
      </w:r>
      <w:r>
        <w:rPr>
          <w:rFonts w:hint="eastAsia" w:ascii="仿宋_GB2312" w:hAnsi="仿宋_GB2312" w:eastAsia="仿宋_GB2312" w:cs="仿宋_GB2312"/>
          <w:b w:val="0"/>
          <w:bCs w:val="0"/>
          <w:sz w:val="32"/>
          <w:szCs w:val="40"/>
          <w:lang w:val="en-US" w:eastAsia="zh-CN"/>
        </w:rPr>
        <w:t>按照中心电子档案建设计划，推进财务电子档案模块建设。</w:t>
      </w:r>
    </w:p>
    <w:p w14:paraId="47431217"/>
    <w:p w14:paraId="3C9075B3">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2024年部门预算表</w:t>
      </w:r>
    </w:p>
    <w:p w14:paraId="653CB292">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058689AF">
      <w:r>
        <w:t xml:space="preserve">                                        </w:t>
      </w:r>
    </w:p>
    <w:p w14:paraId="2916134C">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2024年部门预算情况说明</w:t>
      </w:r>
    </w:p>
    <w:p w14:paraId="6762D736"/>
    <w:p w14:paraId="465D0514">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4D0895C3">
      <w:pPr>
        <w:pStyle w:val="5"/>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val="en-US" w:eastAsia="zh-CN"/>
        </w:rPr>
        <w:t>住房公积金管理中心</w:t>
      </w:r>
      <w:r>
        <w:rPr>
          <w:rFonts w:hint="eastAsia" w:ascii="TimesNewRoman" w:hAnsi="TimesNewRoman" w:eastAsia="仿宋_GB2312" w:cs="TimesNewRoman"/>
          <w:sz w:val="32"/>
          <w:szCs w:val="32"/>
        </w:rPr>
        <w:t>所有收入和支出均纳入部门预算管理。淮北市</w:t>
      </w:r>
      <w:r>
        <w:rPr>
          <w:rFonts w:hint="eastAsia" w:ascii="TimesNewRoman" w:hAnsi="TimesNewRoman" w:eastAsia="仿宋_GB2312" w:cs="TimesNewRoman"/>
          <w:sz w:val="32"/>
          <w:szCs w:val="32"/>
          <w:lang w:val="en-US" w:eastAsia="zh-CN"/>
        </w:rPr>
        <w:t>住房公积金管理中心</w:t>
      </w:r>
      <w:r>
        <w:rPr>
          <w:rFonts w:hint="eastAsia" w:ascii="TimesNewRoman" w:hAnsi="TimesNewRoman" w:eastAsia="仿宋_GB2312" w:cs="TimesNewRoman"/>
          <w:sz w:val="32"/>
          <w:szCs w:val="32"/>
        </w:rPr>
        <w:t>2024年收支总预算</w:t>
      </w:r>
      <w:r>
        <w:rPr>
          <w:rFonts w:hint="default" w:ascii="TimesNewRoman" w:hAnsi="TimesNewRoman" w:eastAsia="仿宋_GB2312" w:cs="TimesNewRoman"/>
          <w:sz w:val="32"/>
          <w:szCs w:val="32"/>
          <w:lang w:val="en-US"/>
        </w:rPr>
        <w:t>20</w:t>
      </w:r>
      <w:r>
        <w:rPr>
          <w:rFonts w:hint="eastAsia" w:ascii="TimesNewRoman" w:hAnsi="TimesNewRoman" w:eastAsia="仿宋_GB2312" w:cs="TimesNewRoman"/>
          <w:sz w:val="32"/>
          <w:szCs w:val="32"/>
          <w:lang w:val="en-US" w:eastAsia="zh-CN"/>
        </w:rPr>
        <w:t>00.80</w:t>
      </w:r>
      <w:r>
        <w:rPr>
          <w:rFonts w:hint="eastAsia" w:ascii="TimesNewRoman" w:hAnsi="TimesNewRoman" w:eastAsia="仿宋_GB2312" w:cs="TimesNewRoman"/>
          <w:sz w:val="32"/>
          <w:szCs w:val="32"/>
        </w:rPr>
        <w:t>万元，收入包括一般公共预算拨款收入，支出包括</w:t>
      </w:r>
      <w:r>
        <w:rPr>
          <w:rFonts w:hint="eastAsia" w:ascii="TimesNewRoman" w:hAnsi="TimesNewRoman" w:eastAsia="仿宋_GB2312" w:cs="TimesNewRoman"/>
          <w:sz w:val="32"/>
          <w:szCs w:val="32"/>
          <w:lang w:val="en-US" w:eastAsia="zh-CN"/>
        </w:rPr>
        <w:t>社会保障和就业支出、</w:t>
      </w:r>
      <w:r>
        <w:rPr>
          <w:rFonts w:hint="eastAsia" w:ascii="TimesNewRoman" w:hAnsi="TimesNewRoman" w:eastAsia="仿宋_GB2312" w:cs="TimesNewRoman"/>
          <w:sz w:val="32"/>
          <w:szCs w:val="32"/>
        </w:rPr>
        <w:t>住房保障支出</w:t>
      </w:r>
      <w:r>
        <w:rPr>
          <w:rFonts w:hint="eastAsia" w:ascii="TimesNewRoman" w:hAnsi="TimesNewRoman" w:eastAsia="仿宋_GB2312" w:cs="TimesNewRoman"/>
          <w:sz w:val="32"/>
          <w:szCs w:val="32"/>
          <w:lang w:eastAsia="zh-CN"/>
        </w:rPr>
        <w:t>。</w:t>
      </w:r>
    </w:p>
    <w:p w14:paraId="4890991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133FBD7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住房公积金管理中心</w:t>
      </w:r>
      <w:r>
        <w:rPr>
          <w:rFonts w:hint="eastAsia" w:ascii="TimesNewRoman" w:hAnsi="TimesNewRoman" w:eastAsia="仿宋_GB2312" w:cs="TimesNewRoman"/>
          <w:kern w:val="0"/>
          <w:sz w:val="32"/>
          <w:szCs w:val="32"/>
        </w:rPr>
        <w:t>2024年收入预算</w:t>
      </w:r>
      <w:r>
        <w:rPr>
          <w:rFonts w:hint="default" w:ascii="TimesNewRoman" w:hAnsi="TimesNewRoman" w:eastAsia="仿宋_GB2312" w:cs="TimesNewRoman"/>
          <w:kern w:val="0"/>
          <w:sz w:val="32"/>
          <w:szCs w:val="32"/>
          <w:lang w:val="en-US"/>
        </w:rPr>
        <w:t>20</w:t>
      </w:r>
      <w:r>
        <w:rPr>
          <w:rFonts w:hint="eastAsia" w:ascii="TimesNewRoman" w:hAnsi="TimesNewRoman" w:eastAsia="仿宋_GB2312" w:cs="TimesNewRoman"/>
          <w:kern w:val="0"/>
          <w:sz w:val="32"/>
          <w:szCs w:val="32"/>
          <w:lang w:val="en-US" w:eastAsia="zh-CN"/>
        </w:rPr>
        <w:t>00.80</w:t>
      </w:r>
      <w:r>
        <w:rPr>
          <w:rFonts w:hint="eastAsia" w:ascii="TimesNewRoman" w:hAnsi="TimesNewRoman" w:eastAsia="仿宋_GB2312" w:cs="TimesNewRoman"/>
          <w:kern w:val="0"/>
          <w:sz w:val="32"/>
          <w:szCs w:val="32"/>
        </w:rPr>
        <w:t>万元，其中，本年收入</w:t>
      </w:r>
      <w:r>
        <w:rPr>
          <w:rFonts w:hint="default" w:ascii="TimesNewRoman" w:hAnsi="TimesNewRoman" w:eastAsia="仿宋_GB2312" w:cs="TimesNewRoman"/>
          <w:kern w:val="0"/>
          <w:sz w:val="32"/>
          <w:szCs w:val="32"/>
          <w:lang w:val="en-US"/>
        </w:rPr>
        <w:t>2000.80</w:t>
      </w:r>
      <w:r>
        <w:rPr>
          <w:rFonts w:hint="eastAsia" w:ascii="TimesNewRoman" w:hAnsi="TimesNewRoman" w:eastAsia="仿宋_GB2312" w:cs="TimesNewRoman"/>
          <w:kern w:val="0"/>
          <w:sz w:val="32"/>
          <w:szCs w:val="32"/>
        </w:rPr>
        <w:t>万元。</w:t>
      </w:r>
    </w:p>
    <w:p w14:paraId="4E6D4C22">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default" w:ascii="TimesNewRoman" w:hAnsi="TimesNewRoman" w:eastAsia="仿宋_GB2312" w:cs="TimesNewRoman"/>
          <w:b/>
          <w:kern w:val="0"/>
          <w:sz w:val="32"/>
          <w:szCs w:val="32"/>
          <w:lang w:val="en-US"/>
        </w:rPr>
        <w:t>2000.80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default" w:ascii="TimesNewRoman" w:hAnsi="TimesNewRoman" w:eastAsia="仿宋_GB2312" w:cs="TimesNewRoman"/>
          <w:kern w:val="0"/>
          <w:sz w:val="32"/>
          <w:szCs w:val="32"/>
          <w:lang w:val="en-US"/>
        </w:rPr>
        <w:t>2000.80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100</w:t>
      </w:r>
      <w:r>
        <w:rPr>
          <w:rFonts w:hint="eastAsia" w:ascii="TimesNewRoman" w:hAnsi="TimesNewRoman" w:eastAsia="仿宋_GB2312" w:cs="TimesNewRoman"/>
          <w:kern w:val="0"/>
          <w:sz w:val="32"/>
          <w:szCs w:val="32"/>
        </w:rPr>
        <w:t>%，比2023年预算减少</w:t>
      </w:r>
      <w:r>
        <w:rPr>
          <w:rFonts w:hint="default" w:ascii="TimesNewRoman" w:hAnsi="TimesNewRoman" w:eastAsia="仿宋_GB2312" w:cs="TimesNewRoman"/>
          <w:kern w:val="0"/>
          <w:sz w:val="32"/>
          <w:szCs w:val="32"/>
          <w:lang w:val="en-US"/>
        </w:rPr>
        <w:t>165.61</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7.64</w:t>
      </w:r>
      <w:r>
        <w:rPr>
          <w:rFonts w:hint="eastAsia" w:ascii="TimesNewRoman" w:hAnsi="TimesNewRoman" w:eastAsia="仿宋_GB2312" w:cs="TimesNewRoman"/>
          <w:kern w:val="0"/>
          <w:sz w:val="32"/>
          <w:szCs w:val="32"/>
        </w:rPr>
        <w:t>%，原因主要是</w:t>
      </w:r>
      <w:r>
        <w:rPr>
          <w:rFonts w:hint="eastAsia" w:ascii="仿宋_GB2312" w:eastAsia="仿宋_GB2312"/>
          <w:sz w:val="32"/>
          <w:szCs w:val="32"/>
          <w:highlight w:val="none"/>
          <w:lang w:val="en-US" w:eastAsia="zh-CN"/>
        </w:rPr>
        <w:t>202</w:t>
      </w:r>
      <w:r>
        <w:rPr>
          <w:rFonts w:hint="default" w:ascii="仿宋_GB2312" w:eastAsia="仿宋_GB2312"/>
          <w:sz w:val="32"/>
          <w:szCs w:val="32"/>
          <w:highlight w:val="none"/>
          <w:lang w:val="en-US" w:eastAsia="zh-CN"/>
        </w:rPr>
        <w:t>3</w:t>
      </w:r>
      <w:r>
        <w:rPr>
          <w:rFonts w:hint="eastAsia" w:ascii="仿宋_GB2312" w:eastAsia="仿宋_GB2312"/>
          <w:sz w:val="32"/>
          <w:szCs w:val="32"/>
          <w:highlight w:val="none"/>
          <w:lang w:val="en-US" w:eastAsia="zh-CN"/>
        </w:rPr>
        <w:t>年市中心完成了对淮矿、皖北两个分中心的移交接收工作，实现了全市住房公积金统一核算，预算支出减少从而收入减少；</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无政府性基金预算收入</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无财政专户管理资金预算</w:t>
      </w:r>
      <w:r>
        <w:rPr>
          <w:rFonts w:hint="eastAsia" w:ascii="TimesNewRoman" w:hAnsi="TimesNewRoman" w:eastAsia="仿宋_GB2312" w:cs="TimesNewRoman"/>
          <w:kern w:val="0"/>
          <w:sz w:val="32"/>
          <w:szCs w:val="32"/>
        </w:rPr>
        <w:t>。</w:t>
      </w:r>
    </w:p>
    <w:p w14:paraId="6D19F7F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2BDD0A0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住房公积金管理中心</w:t>
      </w:r>
      <w:r>
        <w:rPr>
          <w:rFonts w:hint="eastAsia" w:ascii="TimesNewRoman" w:hAnsi="TimesNewRoman" w:eastAsia="仿宋_GB2312" w:cs="TimesNewRoman"/>
          <w:kern w:val="0"/>
          <w:sz w:val="32"/>
          <w:szCs w:val="32"/>
        </w:rPr>
        <w:t>2024年支出预算</w:t>
      </w:r>
      <w:r>
        <w:rPr>
          <w:rFonts w:hint="default" w:ascii="TimesNewRoman" w:hAnsi="TimesNewRoman" w:eastAsia="仿宋_GB2312" w:cs="TimesNewRoman"/>
          <w:kern w:val="0"/>
          <w:sz w:val="32"/>
          <w:szCs w:val="32"/>
          <w:lang w:val="en-US"/>
        </w:rPr>
        <w:t>20</w:t>
      </w:r>
      <w:r>
        <w:rPr>
          <w:rFonts w:hint="eastAsia" w:ascii="TimesNewRoman" w:hAnsi="TimesNewRoman" w:eastAsia="仿宋_GB2312" w:cs="TimesNewRoman"/>
          <w:kern w:val="0"/>
          <w:sz w:val="32"/>
          <w:szCs w:val="32"/>
          <w:lang w:val="en-US" w:eastAsia="zh-CN"/>
        </w:rPr>
        <w:t>00.80</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165.61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7.64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w:t>
      </w:r>
      <w:r>
        <w:rPr>
          <w:rFonts w:hint="default" w:ascii="TimesNewRoman" w:hAnsi="TimesNewRoman" w:eastAsia="仿宋_GB2312" w:cs="TimesNewRoman"/>
          <w:kern w:val="0"/>
          <w:sz w:val="32"/>
          <w:szCs w:val="32"/>
          <w:lang w:val="en-US" w:eastAsia="zh-CN"/>
        </w:rPr>
        <w:t>3</w:t>
      </w:r>
      <w:r>
        <w:rPr>
          <w:rFonts w:hint="eastAsia" w:ascii="仿宋_GB2312" w:eastAsia="仿宋_GB2312"/>
          <w:sz w:val="32"/>
          <w:szCs w:val="32"/>
          <w:highlight w:val="none"/>
          <w:lang w:val="en-US" w:eastAsia="zh-CN"/>
        </w:rPr>
        <w:t>年市中心完成了对淮矿、皖北两个分中心的移交接收工作，实现了全市住房公积金统一核算，部门支出减少</w:t>
      </w:r>
      <w:r>
        <w:rPr>
          <w:rFonts w:hint="eastAsia" w:ascii="仿宋_GB2312" w:eastAsia="仿宋_GB2312"/>
          <w:sz w:val="32"/>
          <w:szCs w:val="32"/>
        </w:rPr>
        <w:t>。</w:t>
      </w:r>
      <w:r>
        <w:rPr>
          <w:rFonts w:hint="eastAsia" w:ascii="TimesNewRoman" w:hAnsi="TimesNewRoman" w:eastAsia="仿宋_GB2312" w:cs="TimesNewRoman"/>
          <w:kern w:val="0"/>
          <w:sz w:val="32"/>
          <w:szCs w:val="32"/>
        </w:rPr>
        <w:t>其中，基本支出</w:t>
      </w:r>
      <w:r>
        <w:rPr>
          <w:rFonts w:hint="default" w:ascii="TimesNewRoman" w:hAnsi="TimesNewRoman" w:eastAsia="仿宋_GB2312" w:cs="TimesNewRoman"/>
          <w:kern w:val="0"/>
          <w:sz w:val="32"/>
          <w:szCs w:val="32"/>
          <w:lang w:val="en-US"/>
        </w:rPr>
        <w:t>8</w:t>
      </w:r>
      <w:r>
        <w:rPr>
          <w:rFonts w:hint="eastAsia" w:ascii="TimesNewRoman" w:hAnsi="TimesNewRoman" w:eastAsia="仿宋_GB2312" w:cs="TimesNewRoman"/>
          <w:kern w:val="0"/>
          <w:sz w:val="32"/>
          <w:szCs w:val="32"/>
          <w:lang w:val="en-US" w:eastAsia="zh-CN"/>
        </w:rPr>
        <w:t>18.99</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4</w:t>
      </w:r>
      <w:r>
        <w:rPr>
          <w:rFonts w:hint="eastAsia" w:ascii="TimesNewRoman" w:hAnsi="TimesNewRoman" w:eastAsia="仿宋_GB2312" w:cs="TimesNewRoman"/>
          <w:kern w:val="0"/>
          <w:sz w:val="32"/>
          <w:szCs w:val="32"/>
          <w:lang w:val="en-US" w:eastAsia="zh-CN"/>
        </w:rPr>
        <w:t>0.93</w:t>
      </w:r>
      <w:r>
        <w:rPr>
          <w:rFonts w:hint="eastAsia" w:ascii="TimesNewRoman" w:hAnsi="TimesNewRoman" w:eastAsia="仿宋_GB2312" w:cs="TimesNewRoman"/>
          <w:kern w:val="0"/>
          <w:sz w:val="32"/>
          <w:szCs w:val="32"/>
        </w:rPr>
        <w:t>%，主要用于保障机构日常运转、完成日常工作任务；项目支出</w:t>
      </w:r>
      <w:r>
        <w:rPr>
          <w:rFonts w:hint="default" w:ascii="TimesNewRoman" w:hAnsi="TimesNewRoman" w:eastAsia="仿宋_GB2312" w:cs="TimesNewRoman"/>
          <w:kern w:val="0"/>
          <w:sz w:val="32"/>
          <w:szCs w:val="32"/>
          <w:lang w:val="en-US"/>
        </w:rPr>
        <w:t>1181.81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59.07</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val="en-US" w:eastAsia="zh-CN"/>
        </w:rPr>
        <w:t>办公运行经费、办公楼运行费、单位运行劳务经费、公积金信息网络线路租用、硬件及软件维护、机房系统采购、电子资源管理平台、住房公积金综合服务平台升级等。</w:t>
      </w:r>
    </w:p>
    <w:p w14:paraId="66EB874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07A84DB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住房公积金管理中心</w:t>
      </w:r>
      <w:r>
        <w:rPr>
          <w:rFonts w:hint="eastAsia" w:ascii="TimesNewRoman" w:hAnsi="TimesNewRoman" w:eastAsia="仿宋_GB2312" w:cs="TimesNewRoman"/>
          <w:kern w:val="0"/>
          <w:sz w:val="32"/>
          <w:szCs w:val="32"/>
        </w:rPr>
        <w:t>2024年财政拨款收支预算</w:t>
      </w:r>
      <w:r>
        <w:rPr>
          <w:rFonts w:hint="default" w:ascii="TimesNewRoman" w:hAnsi="TimesNewRoman" w:eastAsia="仿宋_GB2312" w:cs="TimesNewRoman"/>
          <w:kern w:val="0"/>
          <w:sz w:val="32"/>
          <w:szCs w:val="32"/>
          <w:lang w:val="en-US"/>
        </w:rPr>
        <w:t>20</w:t>
      </w:r>
      <w:r>
        <w:rPr>
          <w:rFonts w:hint="eastAsia" w:ascii="TimesNewRoman" w:hAnsi="TimesNewRoman" w:eastAsia="仿宋_GB2312" w:cs="TimesNewRoman"/>
          <w:kern w:val="0"/>
          <w:sz w:val="32"/>
          <w:szCs w:val="32"/>
          <w:lang w:val="en-US" w:eastAsia="zh-CN"/>
        </w:rPr>
        <w:t>00.80</w:t>
      </w:r>
      <w:r>
        <w:rPr>
          <w:rFonts w:hint="eastAsia" w:ascii="TimesNewRoman" w:hAnsi="TimesNewRoman" w:eastAsia="仿宋_GB2312" w:cs="TimesNewRoman"/>
          <w:kern w:val="0"/>
          <w:sz w:val="32"/>
          <w:szCs w:val="32"/>
        </w:rPr>
        <w:t>万元。收入按资金来源分为：一般公共预算拨款</w:t>
      </w:r>
      <w:r>
        <w:rPr>
          <w:rFonts w:hint="default" w:ascii="TimesNewRoman" w:hAnsi="TimesNewRoman" w:eastAsia="仿宋_GB2312" w:cs="TimesNewRoman"/>
          <w:kern w:val="0"/>
          <w:sz w:val="32"/>
          <w:szCs w:val="32"/>
          <w:lang w:val="en-US"/>
        </w:rPr>
        <w:t>20</w:t>
      </w:r>
      <w:r>
        <w:rPr>
          <w:rFonts w:hint="eastAsia" w:ascii="TimesNewRoman" w:hAnsi="TimesNewRoman" w:eastAsia="仿宋_GB2312" w:cs="TimesNewRoman"/>
          <w:kern w:val="0"/>
          <w:sz w:val="32"/>
          <w:szCs w:val="32"/>
          <w:lang w:val="en-US" w:eastAsia="zh-CN"/>
        </w:rPr>
        <w:t>00.80</w:t>
      </w:r>
      <w:r>
        <w:rPr>
          <w:rFonts w:hint="eastAsia" w:ascii="TimesNewRoman" w:hAnsi="TimesNewRoman" w:eastAsia="仿宋_GB2312" w:cs="TimesNewRoman"/>
          <w:kern w:val="0"/>
          <w:sz w:val="32"/>
          <w:szCs w:val="32"/>
        </w:rPr>
        <w:t>万元、政府性基金预算拨款</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万元；按资金年度分为：本年财政拨款收入</w:t>
      </w:r>
      <w:r>
        <w:rPr>
          <w:rFonts w:hint="default" w:ascii="TimesNewRoman" w:hAnsi="TimesNewRoman" w:eastAsia="仿宋_GB2312" w:cs="TimesNewRoman"/>
          <w:kern w:val="0"/>
          <w:sz w:val="32"/>
          <w:szCs w:val="32"/>
          <w:lang w:val="en-US"/>
        </w:rPr>
        <w:t>2000.80</w:t>
      </w:r>
      <w:r>
        <w:rPr>
          <w:rFonts w:hint="eastAsia" w:ascii="TimesNewRoman" w:hAnsi="TimesNewRoman" w:eastAsia="仿宋_GB2312" w:cs="TimesNewRoman"/>
          <w:kern w:val="0"/>
          <w:sz w:val="32"/>
          <w:szCs w:val="32"/>
        </w:rPr>
        <w:t>万元。支出按功能分类分为：社会保障和就业支出</w:t>
      </w:r>
      <w:r>
        <w:rPr>
          <w:rFonts w:hint="default" w:ascii="TimesNewRoman" w:hAnsi="TimesNewRoman" w:eastAsia="仿宋_GB2312" w:cs="TimesNewRoman"/>
          <w:kern w:val="0"/>
          <w:sz w:val="32"/>
          <w:szCs w:val="32"/>
          <w:lang w:val="en-US"/>
        </w:rPr>
        <w:t>1</w:t>
      </w:r>
      <w:r>
        <w:rPr>
          <w:rFonts w:hint="eastAsia" w:ascii="TimesNewRoman" w:hAnsi="TimesNewRoman" w:eastAsia="仿宋_GB2312" w:cs="TimesNewRoman"/>
          <w:kern w:val="0"/>
          <w:sz w:val="32"/>
          <w:szCs w:val="32"/>
          <w:lang w:val="en-US" w:eastAsia="zh-CN"/>
        </w:rPr>
        <w:t>29.80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6.</w:t>
      </w:r>
      <w:r>
        <w:rPr>
          <w:rFonts w:hint="eastAsia" w:ascii="TimesNewRoman" w:hAnsi="TimesNewRoman" w:eastAsia="仿宋_GB2312" w:cs="TimesNewRoman"/>
          <w:kern w:val="0"/>
          <w:sz w:val="32"/>
          <w:szCs w:val="32"/>
          <w:lang w:val="en-US" w:eastAsia="zh-CN"/>
        </w:rPr>
        <w:t>49</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1871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93.51</w:t>
      </w:r>
      <w:r>
        <w:rPr>
          <w:rFonts w:hint="eastAsia" w:ascii="TimesNewRoman" w:hAnsi="TimesNewRoman" w:eastAsia="仿宋_GB2312" w:cs="TimesNewRoman"/>
          <w:kern w:val="0"/>
          <w:sz w:val="32"/>
          <w:szCs w:val="32"/>
        </w:rPr>
        <w:t>%。</w:t>
      </w:r>
    </w:p>
    <w:p w14:paraId="0E5D6E57">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7716ECC3">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5FE34208">
      <w:pPr>
        <w:ind w:firstLine="640" w:firstLineChars="200"/>
        <w:rPr>
          <w:rFonts w:hint="eastAsia" w:ascii="仿宋_GB2312" w:eastAsia="仿宋_GB2312"/>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住房公积金管理中心</w:t>
      </w:r>
      <w:r>
        <w:rPr>
          <w:rFonts w:hint="eastAsia" w:ascii="TimesNewRoman" w:hAnsi="TimesNewRoman" w:eastAsia="仿宋_GB2312" w:cs="TimesNewRoman"/>
          <w:kern w:val="0"/>
          <w:sz w:val="32"/>
          <w:szCs w:val="32"/>
        </w:rPr>
        <w:t>2024年一般公共预算支出</w:t>
      </w:r>
      <w:r>
        <w:rPr>
          <w:rFonts w:hint="default" w:ascii="TimesNewRoman" w:hAnsi="TimesNewRoman" w:eastAsia="仿宋_GB2312" w:cs="TimesNewRoman"/>
          <w:kern w:val="0"/>
          <w:sz w:val="32"/>
          <w:szCs w:val="32"/>
          <w:lang w:val="en-US"/>
        </w:rPr>
        <w:t>20</w:t>
      </w:r>
      <w:r>
        <w:rPr>
          <w:rFonts w:hint="eastAsia" w:ascii="TimesNewRoman" w:hAnsi="TimesNewRoman" w:eastAsia="仿宋_GB2312" w:cs="TimesNewRoman"/>
          <w:kern w:val="0"/>
          <w:sz w:val="32"/>
          <w:szCs w:val="32"/>
          <w:lang w:val="en-US" w:eastAsia="zh-CN"/>
        </w:rPr>
        <w:t>00.80</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165.61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7.64</w:t>
      </w:r>
      <w:r>
        <w:rPr>
          <w:rFonts w:hint="eastAsia" w:ascii="TimesNewRoman" w:hAnsi="TimesNewRoman" w:eastAsia="仿宋_GB2312" w:cs="TimesNewRoman"/>
          <w:kern w:val="0"/>
          <w:sz w:val="32"/>
          <w:szCs w:val="32"/>
        </w:rPr>
        <w:t>%，主要原因：</w:t>
      </w:r>
      <w:r>
        <w:rPr>
          <w:rFonts w:hint="eastAsia" w:ascii="仿宋_GB2312" w:eastAsia="仿宋_GB2312"/>
          <w:sz w:val="32"/>
          <w:szCs w:val="32"/>
          <w:highlight w:val="none"/>
          <w:lang w:val="en-US" w:eastAsia="zh-CN"/>
        </w:rPr>
        <w:t>202</w:t>
      </w:r>
      <w:r>
        <w:rPr>
          <w:rFonts w:hint="default" w:ascii="仿宋_GB2312" w:eastAsia="仿宋_GB2312"/>
          <w:sz w:val="32"/>
          <w:szCs w:val="32"/>
          <w:highlight w:val="none"/>
          <w:lang w:val="en-US" w:eastAsia="zh-CN"/>
        </w:rPr>
        <w:t>3</w:t>
      </w:r>
      <w:r>
        <w:rPr>
          <w:rFonts w:hint="eastAsia" w:ascii="仿宋_GB2312" w:eastAsia="仿宋_GB2312"/>
          <w:sz w:val="32"/>
          <w:szCs w:val="32"/>
          <w:highlight w:val="none"/>
          <w:lang w:val="en-US" w:eastAsia="zh-CN"/>
        </w:rPr>
        <w:t>年市中心完成了对淮矿、皖北两个分中心的移交接收工作，实现了全市住房公积金统一核算，部门支出减少</w:t>
      </w:r>
      <w:r>
        <w:rPr>
          <w:rFonts w:hint="eastAsia" w:ascii="仿宋_GB2312" w:eastAsia="仿宋_GB2312"/>
          <w:sz w:val="32"/>
          <w:szCs w:val="32"/>
        </w:rPr>
        <w:t>。</w:t>
      </w:r>
    </w:p>
    <w:p w14:paraId="6ED6CA82">
      <w:pPr>
        <w:ind w:firstLine="643" w:firstLineChars="200"/>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160B7ED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default" w:ascii="TimesNewRoman" w:hAnsi="TimesNewRoman" w:eastAsia="仿宋_GB2312" w:cs="TimesNewRoman"/>
          <w:kern w:val="0"/>
          <w:sz w:val="32"/>
          <w:szCs w:val="32"/>
          <w:lang w:val="en-US"/>
        </w:rPr>
        <w:t>1</w:t>
      </w:r>
      <w:r>
        <w:rPr>
          <w:rFonts w:hint="eastAsia" w:ascii="TimesNewRoman" w:hAnsi="TimesNewRoman" w:eastAsia="仿宋_GB2312" w:cs="TimesNewRoman"/>
          <w:kern w:val="0"/>
          <w:sz w:val="32"/>
          <w:szCs w:val="32"/>
          <w:lang w:val="en-US" w:eastAsia="zh-CN"/>
        </w:rPr>
        <w:t>29.80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6.49</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1871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93.51</w:t>
      </w:r>
      <w:r>
        <w:rPr>
          <w:rFonts w:hint="eastAsia" w:ascii="TimesNewRoman" w:hAnsi="TimesNewRoman" w:eastAsia="仿宋_GB2312" w:cs="TimesNewRoman"/>
          <w:kern w:val="0"/>
          <w:sz w:val="32"/>
          <w:szCs w:val="32"/>
        </w:rPr>
        <w:t>%。</w:t>
      </w:r>
    </w:p>
    <w:p w14:paraId="46CB8472">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4A538B47">
      <w:pPr>
        <w:ind w:firstLine="640" w:firstLineChars="200"/>
        <w:rPr>
          <w:rFonts w:hint="eastAsia" w:ascii="TimesNewRoman" w:hAnsi="TimesNewRoman" w:eastAsia="仿宋_GB2312" w:cs="TimesNewRoman"/>
          <w:kern w:val="0"/>
          <w:sz w:val="32"/>
          <w:szCs w:val="32"/>
          <w:highlight w:val="yellow"/>
        </w:rPr>
      </w:pPr>
      <w:r>
        <w:rPr>
          <w:rFonts w:hint="eastAsia" w:ascii="TimesNewRoman" w:hAnsi="TimesNewRoman" w:eastAsia="仿宋_GB2312" w:cs="TimesNewRoman"/>
          <w:kern w:val="0"/>
          <w:sz w:val="32"/>
          <w:szCs w:val="32"/>
          <w:highlight w:val="none"/>
        </w:rPr>
        <w:t>1、社会保障和就业支出（类）行政事业单位</w:t>
      </w:r>
      <w:r>
        <w:rPr>
          <w:rFonts w:hint="eastAsia" w:ascii="TimesNewRoman" w:hAnsi="TimesNewRoman" w:eastAsia="仿宋_GB2312" w:cs="TimesNewRoman"/>
          <w:kern w:val="0"/>
          <w:sz w:val="32"/>
          <w:szCs w:val="32"/>
          <w:highlight w:val="none"/>
          <w:lang w:val="en-US" w:eastAsia="zh-CN"/>
        </w:rPr>
        <w:t>养老支出</w:t>
      </w:r>
      <w:r>
        <w:rPr>
          <w:rFonts w:hint="eastAsia" w:ascii="TimesNewRoman" w:hAnsi="TimesNewRoman" w:eastAsia="仿宋_GB2312" w:cs="TimesNewRoman"/>
          <w:kern w:val="0"/>
          <w:sz w:val="32"/>
          <w:szCs w:val="32"/>
          <w:highlight w:val="none"/>
        </w:rPr>
        <w:t>（款）行政事业单位</w:t>
      </w:r>
      <w:r>
        <w:rPr>
          <w:rFonts w:hint="eastAsia" w:ascii="TimesNewRoman" w:hAnsi="TimesNewRoman" w:eastAsia="仿宋_GB2312" w:cs="TimesNewRoman"/>
          <w:kern w:val="0"/>
          <w:sz w:val="32"/>
          <w:szCs w:val="32"/>
          <w:highlight w:val="none"/>
          <w:lang w:val="en-US" w:eastAsia="zh-CN"/>
        </w:rPr>
        <w:t>职业年金缴费</w:t>
      </w:r>
      <w:r>
        <w:rPr>
          <w:rFonts w:hint="eastAsia" w:ascii="TimesNewRoman" w:hAnsi="TimesNewRoman" w:eastAsia="仿宋_GB2312" w:cs="TimesNewRoman"/>
          <w:kern w:val="0"/>
          <w:sz w:val="32"/>
          <w:szCs w:val="32"/>
          <w:highlight w:val="none"/>
        </w:rPr>
        <w:t>（项）2024年预算</w:t>
      </w:r>
      <w:r>
        <w:rPr>
          <w:rFonts w:hint="default" w:ascii="TimesNewRoman" w:hAnsi="TimesNewRoman" w:eastAsia="仿宋_GB2312" w:cs="TimesNewRoman"/>
          <w:kern w:val="0"/>
          <w:sz w:val="32"/>
          <w:szCs w:val="32"/>
          <w:highlight w:val="none"/>
          <w:lang w:val="en-US"/>
        </w:rPr>
        <w:t>33.34</w:t>
      </w:r>
      <w:r>
        <w:rPr>
          <w:rFonts w:hint="eastAsia" w:ascii="TimesNewRoman" w:hAnsi="TimesNewRoman" w:eastAsia="仿宋_GB2312" w:cs="TimesNewRoman"/>
          <w:kern w:val="0"/>
          <w:sz w:val="32"/>
          <w:szCs w:val="32"/>
          <w:highlight w:val="none"/>
        </w:rPr>
        <w:t>万元，比2023年预算</w:t>
      </w:r>
      <w:r>
        <w:rPr>
          <w:rFonts w:hint="eastAsia" w:ascii="TimesNewRoman" w:hAnsi="TimesNewRoman" w:eastAsia="仿宋_GB2312" w:cs="TimesNewRoman"/>
          <w:kern w:val="0"/>
          <w:sz w:val="32"/>
          <w:szCs w:val="32"/>
          <w:highlight w:val="none"/>
          <w:lang w:val="en-US" w:eastAsia="zh-CN"/>
        </w:rPr>
        <w:t>增加7.21</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增长27.59</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人员</w:t>
      </w:r>
      <w:r>
        <w:rPr>
          <w:rFonts w:hint="eastAsia" w:ascii="TimesNewRoman" w:hAnsi="TimesNewRoman" w:eastAsia="仿宋_GB2312" w:cs="TimesNewRoman"/>
          <w:color w:val="auto"/>
          <w:kern w:val="0"/>
          <w:sz w:val="32"/>
          <w:szCs w:val="32"/>
          <w:highlight w:val="none"/>
          <w:lang w:val="en-US" w:eastAsia="zh-CN"/>
        </w:rPr>
        <w:t>增加</w:t>
      </w:r>
      <w:r>
        <w:rPr>
          <w:rFonts w:hint="eastAsia" w:ascii="TimesNewRoman" w:hAnsi="TimesNewRoman" w:eastAsia="仿宋_GB2312" w:cs="TimesNewRoman"/>
          <w:kern w:val="0"/>
          <w:sz w:val="32"/>
          <w:szCs w:val="32"/>
          <w:highlight w:val="none"/>
        </w:rPr>
        <w:t>。</w:t>
      </w:r>
    </w:p>
    <w:p w14:paraId="57D12AAF">
      <w:pPr>
        <w:pStyle w:val="2"/>
        <w:rPr>
          <w:rFonts w:hint="eastAsia" w:eastAsia="仿宋_GB2312"/>
          <w:lang w:val="en-US" w:eastAsia="zh-CN"/>
        </w:rPr>
      </w:pPr>
      <w:r>
        <w:rPr>
          <w:rFonts w:hint="default" w:ascii="TimesNewRoman" w:hAnsi="TimesNewRoman" w:cs="TimesNewRoman"/>
          <w:kern w:val="0"/>
          <w:sz w:val="32"/>
          <w:szCs w:val="32"/>
          <w:lang w:val="en-US"/>
        </w:rPr>
        <w:t>2</w:t>
      </w:r>
      <w:r>
        <w:rPr>
          <w:rFonts w:hint="eastAsia" w:ascii="TimesNewRoman" w:hAnsi="TimesNewRoman" w:cs="TimesNewRoman"/>
          <w:kern w:val="0"/>
          <w:sz w:val="32"/>
          <w:szCs w:val="32"/>
          <w:lang w:val="en-US" w:eastAsia="zh-CN"/>
        </w:rPr>
        <w:t>、</w:t>
      </w:r>
      <w:r>
        <w:rPr>
          <w:rFonts w:hint="eastAsia" w:ascii="TimesNewRoman" w:hAnsi="TimesNewRoman" w:eastAsia="仿宋_GB2312" w:cs="TimesNewRoman"/>
          <w:kern w:val="0"/>
          <w:sz w:val="32"/>
          <w:szCs w:val="32"/>
        </w:rPr>
        <w:t>社会保障和就业支出（类）</w:t>
      </w:r>
      <w:r>
        <w:rPr>
          <w:rFonts w:hint="eastAsia" w:ascii="TimesNewRoman" w:hAnsi="TimesNewRoman" w:cs="TimesNewRoman"/>
          <w:kern w:val="0"/>
          <w:sz w:val="32"/>
          <w:szCs w:val="32"/>
          <w:lang w:val="en-US" w:eastAsia="zh-CN"/>
        </w:rPr>
        <w:t>其他社会保障和就业支出</w:t>
      </w:r>
      <w:r>
        <w:rPr>
          <w:rFonts w:hint="eastAsia" w:ascii="TimesNewRoman" w:hAnsi="TimesNewRoman" w:eastAsia="仿宋_GB2312" w:cs="TimesNewRoman"/>
          <w:kern w:val="0"/>
          <w:sz w:val="32"/>
          <w:szCs w:val="32"/>
        </w:rPr>
        <w:t>（款）</w:t>
      </w:r>
      <w:r>
        <w:rPr>
          <w:rFonts w:hint="eastAsia" w:ascii="TimesNewRoman" w:hAnsi="TimesNewRoman" w:cs="TimesNewRoman"/>
          <w:kern w:val="0"/>
          <w:sz w:val="32"/>
          <w:szCs w:val="32"/>
          <w:lang w:val="en-US" w:eastAsia="zh-CN"/>
        </w:rPr>
        <w:t>其他社会保障和就业支出</w:t>
      </w:r>
      <w:r>
        <w:rPr>
          <w:rFonts w:hint="eastAsia" w:ascii="TimesNewRoman" w:hAnsi="TimesNewRoman" w:eastAsia="仿宋_GB2312" w:cs="TimesNewRoman"/>
          <w:kern w:val="0"/>
          <w:sz w:val="32"/>
          <w:szCs w:val="32"/>
        </w:rPr>
        <w:t>（项）2024年预算</w:t>
      </w:r>
      <w:r>
        <w:rPr>
          <w:rFonts w:hint="eastAsia" w:ascii="TimesNewRoman" w:hAnsi="TimesNewRoman" w:cs="TimesNewRoman"/>
          <w:kern w:val="0"/>
          <w:sz w:val="32"/>
          <w:szCs w:val="32"/>
          <w:lang w:val="en-US" w:eastAsia="zh-CN"/>
        </w:rPr>
        <w:t>96.46</w:t>
      </w:r>
      <w:r>
        <w:rPr>
          <w:rFonts w:hint="eastAsia" w:ascii="TimesNewRoman" w:hAnsi="TimesNewRoman" w:eastAsia="仿宋_GB2312" w:cs="TimesNewRoman"/>
          <w:kern w:val="0"/>
          <w:sz w:val="32"/>
          <w:szCs w:val="32"/>
        </w:rPr>
        <w:t>万元，比2023年预算</w:t>
      </w:r>
      <w:r>
        <w:rPr>
          <w:rFonts w:hint="eastAsia" w:ascii="TimesNewRoman" w:hAnsi="TimesNewRoman" w:cs="TimesNewRoman"/>
          <w:kern w:val="0"/>
          <w:sz w:val="32"/>
          <w:szCs w:val="32"/>
          <w:highlight w:val="none"/>
          <w:lang w:val="en-US" w:eastAsia="zh-CN"/>
        </w:rPr>
        <w:t>增加20.69</w:t>
      </w:r>
      <w:r>
        <w:rPr>
          <w:rFonts w:hint="eastAsia" w:ascii="TimesNewRoman" w:hAnsi="TimesNewRoman" w:eastAsia="仿宋_GB2312" w:cs="TimesNewRoman"/>
          <w:kern w:val="0"/>
          <w:sz w:val="32"/>
          <w:szCs w:val="32"/>
        </w:rPr>
        <w:t>万元，增长</w:t>
      </w:r>
      <w:r>
        <w:rPr>
          <w:rFonts w:hint="eastAsia" w:ascii="TimesNewRoman" w:hAnsi="TimesNewRoman" w:cs="TimesNewRoman"/>
          <w:kern w:val="0"/>
          <w:sz w:val="32"/>
          <w:szCs w:val="32"/>
          <w:lang w:val="en-US" w:eastAsia="zh-CN"/>
        </w:rPr>
        <w:t>27.31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人员增加</w:t>
      </w:r>
      <w:r>
        <w:rPr>
          <w:rFonts w:hint="eastAsia" w:ascii="TimesNewRoman" w:hAnsi="TimesNewRoman" w:eastAsia="仿宋_GB2312" w:cs="TimesNewRoman"/>
          <w:kern w:val="0"/>
          <w:sz w:val="32"/>
          <w:szCs w:val="32"/>
        </w:rPr>
        <w:t>。</w:t>
      </w:r>
    </w:p>
    <w:p w14:paraId="1D8C95C0">
      <w:pPr>
        <w:ind w:firstLine="640" w:firstLineChars="200"/>
        <w:rPr>
          <w:rFonts w:ascii="TimesNewRoman" w:hAnsi="TimesNewRoman" w:eastAsia="楷体_GB2312" w:cs="TimesNewRoman"/>
          <w:color w:val="FF0000"/>
          <w:sz w:val="32"/>
          <w:szCs w:val="32"/>
        </w:rPr>
      </w:pPr>
      <w:r>
        <w:rPr>
          <w:rFonts w:hint="default" w:ascii="TimesNewRoman" w:hAnsi="TimesNewRoman" w:eastAsia="仿宋_GB2312" w:cs="TimesNewRoman"/>
          <w:kern w:val="0"/>
          <w:sz w:val="32"/>
          <w:szCs w:val="32"/>
          <w:lang w:val="en-US"/>
        </w:rPr>
        <w:t>3</w:t>
      </w:r>
      <w:r>
        <w:rPr>
          <w:rFonts w:hint="eastAsia" w:ascii="TimesNewRoman" w:hAnsi="TimesNewRoman" w:eastAsia="仿宋_GB2312" w:cs="TimesNewRoman"/>
          <w:kern w:val="0"/>
          <w:sz w:val="32"/>
          <w:szCs w:val="32"/>
        </w:rPr>
        <w:t>、住房保障支出（类）</w:t>
      </w:r>
      <w:r>
        <w:rPr>
          <w:rFonts w:hint="eastAsia" w:ascii="TimesNewRoman" w:hAnsi="TimesNewRoman" w:eastAsia="仿宋_GB2312" w:cs="TimesNewRoman"/>
          <w:kern w:val="0"/>
          <w:sz w:val="32"/>
          <w:szCs w:val="32"/>
          <w:lang w:val="en-US" w:eastAsia="zh-CN"/>
        </w:rPr>
        <w:t>城乡社区住宅</w:t>
      </w:r>
      <w:r>
        <w:rPr>
          <w:rFonts w:hint="eastAsia" w:ascii="TimesNewRoman" w:hAnsi="TimesNewRoman" w:eastAsia="仿宋_GB2312" w:cs="TimesNewRoman"/>
          <w:kern w:val="0"/>
          <w:sz w:val="32"/>
          <w:szCs w:val="32"/>
        </w:rPr>
        <w:t>（款）住房公积金</w:t>
      </w:r>
      <w:r>
        <w:rPr>
          <w:rFonts w:hint="eastAsia" w:ascii="TimesNewRoman" w:hAnsi="TimesNewRoman" w:eastAsia="仿宋_GB2312" w:cs="TimesNewRoman"/>
          <w:kern w:val="0"/>
          <w:sz w:val="32"/>
          <w:szCs w:val="32"/>
          <w:lang w:val="en-US" w:eastAsia="zh-CN"/>
        </w:rPr>
        <w:t>管理</w:t>
      </w:r>
      <w:r>
        <w:rPr>
          <w:rFonts w:hint="eastAsia" w:ascii="TimesNewRoman" w:hAnsi="TimesNewRoman" w:eastAsia="仿宋_GB2312" w:cs="TimesNewRoman"/>
          <w:kern w:val="0"/>
          <w:sz w:val="32"/>
          <w:szCs w:val="32"/>
        </w:rPr>
        <w:t>（项）2024年预算</w:t>
      </w:r>
      <w:r>
        <w:rPr>
          <w:rFonts w:hint="eastAsia" w:ascii="TimesNewRoman" w:hAnsi="TimesNewRoman" w:eastAsia="仿宋_GB2312" w:cs="TimesNewRoman"/>
          <w:kern w:val="0"/>
          <w:sz w:val="32"/>
          <w:szCs w:val="32"/>
          <w:lang w:val="en-US" w:eastAsia="zh-CN"/>
        </w:rPr>
        <w:t>1871</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193.51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9.37</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eastAsia="zh-CN"/>
        </w:rPr>
        <w:t>是</w:t>
      </w:r>
      <w:r>
        <w:rPr>
          <w:rFonts w:hint="eastAsia" w:ascii="仿宋_GB2312" w:eastAsia="仿宋_GB2312"/>
          <w:sz w:val="32"/>
          <w:szCs w:val="32"/>
          <w:highlight w:val="none"/>
          <w:lang w:val="en-US" w:eastAsia="zh-CN"/>
        </w:rPr>
        <w:t>202</w:t>
      </w:r>
      <w:r>
        <w:rPr>
          <w:rFonts w:hint="default" w:ascii="仿宋_GB2312" w:eastAsia="仿宋_GB2312"/>
          <w:sz w:val="32"/>
          <w:szCs w:val="32"/>
          <w:highlight w:val="none"/>
          <w:lang w:val="en-US" w:eastAsia="zh-CN"/>
        </w:rPr>
        <w:t>3</w:t>
      </w:r>
      <w:r>
        <w:rPr>
          <w:rFonts w:hint="eastAsia" w:ascii="仿宋_GB2312" w:eastAsia="仿宋_GB2312"/>
          <w:sz w:val="32"/>
          <w:szCs w:val="32"/>
          <w:highlight w:val="none"/>
          <w:lang w:val="en-US" w:eastAsia="zh-CN"/>
        </w:rPr>
        <w:t>年市中心完成了对两个分中心的移交接收工作，移交接收工作完成后，全市住房公积金实现了统一核算，部门支出减少</w:t>
      </w:r>
      <w:r>
        <w:rPr>
          <w:rFonts w:hint="eastAsia" w:ascii="TimesNewRoman" w:hAnsi="TimesNewRoman" w:eastAsia="仿宋_GB2312" w:cs="TimesNewRoman"/>
          <w:kern w:val="0"/>
          <w:sz w:val="32"/>
          <w:szCs w:val="32"/>
        </w:rPr>
        <w:t>。</w:t>
      </w:r>
    </w:p>
    <w:p w14:paraId="54F925E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321F4C4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住房公积金管理中心</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818.99</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764.18</w:t>
      </w:r>
      <w:r>
        <w:rPr>
          <w:rFonts w:hint="eastAsia" w:ascii="TimesNewRoman" w:hAnsi="TimesNewRoman" w:eastAsia="仿宋_GB2312" w:cs="TimesNewRoman"/>
          <w:kern w:val="0"/>
          <w:sz w:val="32"/>
          <w:szCs w:val="32"/>
        </w:rPr>
        <w:t>万元，公用经费</w:t>
      </w:r>
      <w:r>
        <w:rPr>
          <w:rFonts w:hint="default" w:ascii="TimesNewRoman" w:hAnsi="TimesNewRoman" w:eastAsia="仿宋_GB2312" w:cs="TimesNewRoman"/>
          <w:kern w:val="0"/>
          <w:sz w:val="32"/>
          <w:szCs w:val="32"/>
          <w:lang w:val="en-US"/>
        </w:rPr>
        <w:t>54.80</w:t>
      </w:r>
      <w:r>
        <w:rPr>
          <w:rFonts w:hint="eastAsia" w:ascii="TimesNewRoman" w:hAnsi="TimesNewRoman" w:eastAsia="仿宋_GB2312" w:cs="TimesNewRoman"/>
          <w:kern w:val="0"/>
          <w:sz w:val="32"/>
          <w:szCs w:val="32"/>
        </w:rPr>
        <w:t>万元。</w:t>
      </w:r>
    </w:p>
    <w:p w14:paraId="0CEC53AC">
      <w:p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764.18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其他社会保障缴费、住房公积金、其他工资福利支出、办公费、工会经费、福利费、其他商品</w:t>
      </w:r>
      <w:r>
        <w:rPr>
          <w:rFonts w:hint="eastAsia" w:ascii="TimesNewRoman" w:hAnsi="TimesNewRoman" w:eastAsia="仿宋_GB2312" w:cs="TimesNewRoman"/>
          <w:kern w:val="0"/>
          <w:sz w:val="32"/>
          <w:szCs w:val="32"/>
          <w:lang w:eastAsia="zh-CN"/>
        </w:rPr>
        <w:t>和</w:t>
      </w:r>
      <w:r>
        <w:rPr>
          <w:rFonts w:hint="eastAsia" w:ascii="TimesNewRoman" w:hAnsi="TimesNewRoman" w:eastAsia="仿宋_GB2312" w:cs="TimesNewRoman"/>
          <w:kern w:val="0"/>
          <w:sz w:val="32"/>
          <w:szCs w:val="32"/>
        </w:rPr>
        <w:t>服务支出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退休费、其他</w:t>
      </w:r>
      <w:r>
        <w:rPr>
          <w:rFonts w:hint="eastAsia" w:ascii="TimesNewRoman" w:hAnsi="TimesNewRoman" w:eastAsia="仿宋_GB2312" w:cs="TimesNewRoman"/>
          <w:kern w:val="0"/>
          <w:sz w:val="32"/>
          <w:szCs w:val="32"/>
          <w:lang w:val="en-US" w:eastAsia="zh-CN"/>
        </w:rPr>
        <w:t>对</w:t>
      </w:r>
      <w:r>
        <w:rPr>
          <w:rFonts w:hint="eastAsia" w:ascii="TimesNewRoman" w:hAnsi="TimesNewRoman" w:eastAsia="仿宋_GB2312" w:cs="TimesNewRoman"/>
          <w:kern w:val="0"/>
          <w:sz w:val="32"/>
          <w:szCs w:val="32"/>
        </w:rPr>
        <w:t>个人和家庭的补助支出</w:t>
      </w:r>
      <w:r>
        <w:rPr>
          <w:rFonts w:hint="eastAsia" w:ascii="TimesNewRoman" w:hAnsi="TimesNewRoman" w:eastAsia="仿宋_GB2312" w:cs="TimesNewRoman"/>
          <w:kern w:val="0"/>
          <w:sz w:val="32"/>
          <w:szCs w:val="32"/>
          <w:lang w:eastAsia="zh-CN"/>
        </w:rPr>
        <w:t>。</w:t>
      </w:r>
    </w:p>
    <w:p w14:paraId="37866C71">
      <w:pPr>
        <w:ind w:firstLine="643" w:firstLineChars="200"/>
        <w:rPr>
          <w:rFonts w:ascii="TimesNewRoman" w:hAnsi="TimesNewRoman" w:eastAsia="楷体_GB2312" w:cs="TimesNewRoman"/>
          <w:color w:val="FF0000"/>
          <w:sz w:val="32"/>
          <w:szCs w:val="32"/>
        </w:rPr>
      </w:pPr>
      <w:r>
        <w:rPr>
          <w:rFonts w:hint="eastAsia" w:ascii="TimesNewRoman" w:hAnsi="TimesNewRoman" w:eastAsia="仿宋_GB2312" w:cs="TimesNewRoman"/>
          <w:b/>
          <w:kern w:val="0"/>
          <w:sz w:val="32"/>
          <w:szCs w:val="32"/>
        </w:rPr>
        <w:t>（二）公用经费</w:t>
      </w:r>
      <w:r>
        <w:rPr>
          <w:rFonts w:hint="default" w:ascii="TimesNewRoman" w:hAnsi="TimesNewRoman" w:eastAsia="仿宋_GB2312" w:cs="TimesNewRoman"/>
          <w:b/>
          <w:kern w:val="0"/>
          <w:sz w:val="32"/>
          <w:szCs w:val="32"/>
          <w:lang w:val="en-US"/>
        </w:rPr>
        <w:t>54.80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w:t>
      </w:r>
      <w:r>
        <w:rPr>
          <w:rFonts w:hint="eastAsia" w:ascii="TimesNewRoman" w:hAnsi="TimesNewRoman" w:eastAsia="仿宋_GB2312" w:cs="TimesNewRoman"/>
          <w:kern w:val="0"/>
          <w:sz w:val="32"/>
          <w:szCs w:val="32"/>
          <w:lang w:val="en-US" w:eastAsia="zh-CN"/>
        </w:rPr>
        <w:t>办公费、</w:t>
      </w:r>
      <w:r>
        <w:rPr>
          <w:rFonts w:hint="eastAsia" w:ascii="TimesNewRoman" w:hAnsi="TimesNewRoman" w:eastAsia="仿宋_GB2312" w:cs="TimesNewRoman"/>
          <w:kern w:val="0"/>
          <w:sz w:val="32"/>
          <w:szCs w:val="32"/>
        </w:rPr>
        <w:t>公务接待费、</w:t>
      </w:r>
      <w:r>
        <w:rPr>
          <w:rFonts w:hint="eastAsia" w:ascii="TimesNewRoman" w:hAnsi="TimesNewRoman" w:eastAsia="仿宋_GB2312" w:cs="TimesNewRoman"/>
          <w:kern w:val="0"/>
          <w:sz w:val="32"/>
          <w:szCs w:val="32"/>
          <w:lang w:val="en-US" w:eastAsia="zh-CN"/>
        </w:rPr>
        <w:t>工会经费、</w:t>
      </w:r>
      <w:r>
        <w:rPr>
          <w:rFonts w:hint="eastAsia" w:ascii="TimesNewRoman" w:hAnsi="TimesNewRoman" w:eastAsia="仿宋_GB2312" w:cs="TimesNewRoman"/>
          <w:kern w:val="0"/>
          <w:sz w:val="32"/>
          <w:szCs w:val="32"/>
        </w:rPr>
        <w:t>公务用车运行维护费、其他交通费用、其他商品服务支出。</w:t>
      </w:r>
    </w:p>
    <w:p w14:paraId="24AEC56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1CF6384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住房公积金管理中心</w:t>
      </w:r>
      <w:r>
        <w:rPr>
          <w:rFonts w:hint="eastAsia" w:ascii="TimesNewRoman" w:hAnsi="TimesNewRoman" w:eastAsia="仿宋_GB2312" w:cs="TimesNewRoman"/>
          <w:kern w:val="0"/>
          <w:sz w:val="32"/>
          <w:szCs w:val="32"/>
        </w:rPr>
        <w:t>2024年没有政府性基金预算拨款收入，也没有使用政府性基金预算拨款安排的支出。</w:t>
      </w:r>
    </w:p>
    <w:p w14:paraId="59B8F84F">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54B4430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住房公积金管理中心</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14:paraId="57756838">
      <w:pPr>
        <w:pStyle w:val="5"/>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黑体" w:cs="TimesNewRoman"/>
          <w:bCs/>
          <w:sz w:val="32"/>
          <w:szCs w:val="32"/>
        </w:rPr>
        <w:t>九、关于2024年项目支出表的说明</w:t>
      </w:r>
    </w:p>
    <w:p w14:paraId="3C1391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住房公积金管理中心</w:t>
      </w:r>
      <w:r>
        <w:rPr>
          <w:rFonts w:hint="eastAsia" w:ascii="TimesNewRoman" w:hAnsi="TimesNewRoman" w:eastAsia="仿宋_GB2312" w:cs="TimesNewRoman"/>
          <w:kern w:val="0"/>
          <w:sz w:val="32"/>
          <w:szCs w:val="32"/>
        </w:rPr>
        <w:t>2024年预算共安排项目支出</w:t>
      </w:r>
      <w:r>
        <w:rPr>
          <w:rFonts w:hint="default" w:ascii="TimesNewRoman" w:hAnsi="TimesNewRoman" w:eastAsia="仿宋_GB2312" w:cs="TimesNewRoman"/>
          <w:kern w:val="0"/>
          <w:sz w:val="32"/>
          <w:szCs w:val="32"/>
          <w:lang w:val="en-US"/>
        </w:rPr>
        <w:t>1181.81</w:t>
      </w:r>
      <w:r>
        <w:rPr>
          <w:rFonts w:hint="eastAsia" w:ascii="TimesNewRoman" w:hAnsi="TimesNewRoman" w:eastAsia="仿宋_GB2312" w:cs="TimesNewRoman"/>
          <w:kern w:val="0"/>
          <w:sz w:val="32"/>
          <w:szCs w:val="32"/>
        </w:rPr>
        <w:t>万元，比2023年预算减少</w:t>
      </w:r>
      <w:r>
        <w:rPr>
          <w:rFonts w:hint="default" w:ascii="TimesNewRoman" w:hAnsi="TimesNewRoman" w:eastAsia="仿宋_GB2312" w:cs="TimesNewRoman"/>
          <w:kern w:val="0"/>
          <w:sz w:val="32"/>
          <w:szCs w:val="32"/>
          <w:lang w:val="en-US"/>
        </w:rPr>
        <w:t>425.38</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26.47</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eastAsia="zh-CN"/>
        </w:rPr>
        <w:t>是</w:t>
      </w:r>
      <w:r>
        <w:rPr>
          <w:rFonts w:hint="eastAsia" w:ascii="TimesNewRoman" w:hAnsi="TimesNewRoman" w:eastAsia="仿宋_GB2312" w:cs="TimesNewRoman"/>
          <w:kern w:val="0"/>
          <w:sz w:val="32"/>
          <w:szCs w:val="32"/>
          <w:lang w:val="en-US" w:eastAsia="zh-CN"/>
        </w:rPr>
        <w:t>淮矿、皖北分中心归并后</w:t>
      </w:r>
      <w:r>
        <w:rPr>
          <w:rFonts w:hint="eastAsia" w:ascii="仿宋_GB2312" w:eastAsia="仿宋_GB2312"/>
          <w:sz w:val="32"/>
          <w:szCs w:val="32"/>
          <w:highlight w:val="none"/>
          <w:lang w:val="en-US" w:eastAsia="zh-CN"/>
        </w:rPr>
        <w:t>，项目支出减少</w:t>
      </w:r>
      <w:r>
        <w:rPr>
          <w:rFonts w:hint="eastAsia" w:ascii="TimesNewRoman" w:hAnsi="TimesNewRoman" w:eastAsia="仿宋_GB2312" w:cs="TimesNewRoman"/>
          <w:kern w:val="0"/>
          <w:sz w:val="32"/>
          <w:szCs w:val="32"/>
        </w:rPr>
        <w:t>。主要包括：本年财政拨款安排</w:t>
      </w:r>
      <w:r>
        <w:rPr>
          <w:rFonts w:hint="default" w:ascii="TimesNewRoman" w:hAnsi="TimesNewRoman" w:eastAsia="仿宋_GB2312" w:cs="TimesNewRoman"/>
          <w:kern w:val="0"/>
          <w:sz w:val="32"/>
          <w:szCs w:val="32"/>
          <w:lang w:val="en-US"/>
        </w:rPr>
        <w:t>1181.81</w:t>
      </w:r>
      <w:r>
        <w:rPr>
          <w:rFonts w:hint="eastAsia" w:ascii="TimesNewRoman" w:hAnsi="TimesNewRoman" w:eastAsia="仿宋_GB2312" w:cs="TimesNewRoman"/>
          <w:kern w:val="0"/>
          <w:sz w:val="32"/>
          <w:szCs w:val="32"/>
        </w:rPr>
        <w:t>万元（其中，一般公共预算拨款安排</w:t>
      </w:r>
      <w:r>
        <w:rPr>
          <w:rFonts w:hint="default" w:ascii="TimesNewRoman" w:hAnsi="TimesNewRoman" w:eastAsia="仿宋_GB2312" w:cs="TimesNewRoman"/>
          <w:kern w:val="0"/>
          <w:sz w:val="32"/>
          <w:szCs w:val="32"/>
          <w:lang w:val="en-US"/>
        </w:rPr>
        <w:t>1181.81</w:t>
      </w:r>
      <w:r>
        <w:rPr>
          <w:rFonts w:hint="eastAsia" w:ascii="TimesNewRoman" w:hAnsi="TimesNewRoman" w:eastAsia="仿宋_GB2312" w:cs="TimesNewRoman"/>
          <w:kern w:val="0"/>
          <w:sz w:val="32"/>
          <w:szCs w:val="32"/>
        </w:rPr>
        <w:t>万元，政府性基金预算拨款安排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万元），财政专户管理资金安排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w:t>
      </w:r>
    </w:p>
    <w:p w14:paraId="4BB61773">
      <w:pPr>
        <w:pStyle w:val="5"/>
        <w:adjustRightInd w:val="0"/>
        <w:snapToGrid w:val="0"/>
        <w:spacing w:line="560" w:lineRule="exact"/>
        <w:ind w:firstLine="627" w:firstLineChars="196"/>
        <w:rPr>
          <w:rFonts w:ascii="TimesNewRoman" w:hAnsi="TimesNewRoman" w:eastAsia="楷体_GB2312" w:cs="TimesNewRoman"/>
          <w:color w:val="FF0000"/>
          <w:sz w:val="32"/>
          <w:szCs w:val="32"/>
          <w:highlight w:val="none"/>
        </w:rPr>
      </w:pPr>
      <w:r>
        <w:rPr>
          <w:rFonts w:hint="eastAsia" w:ascii="TimesNewRoman" w:hAnsi="TimesNewRoman" w:eastAsia="黑体" w:cs="TimesNewRoman"/>
          <w:bCs/>
          <w:sz w:val="32"/>
          <w:szCs w:val="32"/>
          <w:highlight w:val="none"/>
        </w:rPr>
        <w:t>十、关于2024年政府采购支出表的说明</w:t>
      </w:r>
    </w:p>
    <w:p w14:paraId="63444AA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住房公积金管理中心</w:t>
      </w:r>
      <w:r>
        <w:rPr>
          <w:rFonts w:hint="eastAsia" w:ascii="TimesNewRoman" w:hAnsi="TimesNewRoman" w:eastAsia="仿宋_GB2312" w:cs="TimesNewRoman"/>
          <w:kern w:val="0"/>
          <w:sz w:val="32"/>
          <w:szCs w:val="32"/>
        </w:rPr>
        <w:t>2024年预算安排政府采购支出</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val="en-US" w:eastAsia="zh-CN"/>
        </w:rPr>
        <w:t>减少327.95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未安排政府采购支出预算</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%；政府性基金预算安排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%；财政专户管理资金安排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w:t>
      </w:r>
    </w:p>
    <w:p w14:paraId="47A966F6">
      <w:pPr>
        <w:pStyle w:val="5"/>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黑体" w:cs="TimesNewRoman"/>
          <w:bCs/>
          <w:sz w:val="32"/>
          <w:szCs w:val="32"/>
        </w:rPr>
        <w:t>十一、关于2024年政府购买服务支出表的说明</w:t>
      </w:r>
    </w:p>
    <w:p w14:paraId="4CB043B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住房公积金管理中心</w:t>
      </w:r>
      <w:r>
        <w:rPr>
          <w:rFonts w:hint="eastAsia" w:ascii="TimesNewRoman" w:hAnsi="TimesNewRoman" w:eastAsia="仿宋_GB2312" w:cs="TimesNewRoman"/>
          <w:kern w:val="0"/>
          <w:sz w:val="32"/>
          <w:szCs w:val="32"/>
        </w:rPr>
        <w:t>2024年没有安排政府购买服务支出。</w:t>
      </w:r>
    </w:p>
    <w:p w14:paraId="22FDE97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39ECFBB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1E6944E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工作运行经费</w:t>
      </w:r>
      <w:r>
        <w:rPr>
          <w:rFonts w:hint="eastAsia" w:ascii="TimesNewRoman" w:hAnsi="TimesNewRoman" w:eastAsia="仿宋_GB2312" w:cs="TimesNewRoman"/>
          <w:kern w:val="0"/>
          <w:sz w:val="32"/>
          <w:szCs w:val="32"/>
        </w:rPr>
        <w:t>”项目。</w:t>
      </w:r>
    </w:p>
    <w:p w14:paraId="568ADFEE">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仿宋" w:hAnsi="仿宋" w:eastAsia="仿宋" w:cs="仿宋"/>
          <w:sz w:val="32"/>
          <w:szCs w:val="32"/>
        </w:rPr>
        <w:t>为</w:t>
      </w:r>
      <w:r>
        <w:rPr>
          <w:rFonts w:hint="eastAsia" w:ascii="仿宋" w:hAnsi="仿宋" w:eastAsia="仿宋" w:cs="仿宋"/>
          <w:sz w:val="32"/>
          <w:szCs w:val="32"/>
          <w:lang w:eastAsia="zh-CN"/>
        </w:rPr>
        <w:t>保障</w:t>
      </w:r>
      <w:r>
        <w:rPr>
          <w:rFonts w:hint="eastAsia" w:ascii="仿宋" w:hAnsi="仿宋" w:eastAsia="仿宋" w:cs="仿宋"/>
          <w:sz w:val="32"/>
          <w:szCs w:val="32"/>
          <w:lang w:val="en-US" w:eastAsia="zh-CN"/>
        </w:rPr>
        <w:t>市</w:t>
      </w:r>
      <w:r>
        <w:rPr>
          <w:rFonts w:hint="eastAsia" w:ascii="仿宋" w:hAnsi="仿宋" w:eastAsia="仿宋" w:cs="仿宋"/>
          <w:sz w:val="32"/>
          <w:szCs w:val="32"/>
          <w:lang w:eastAsia="zh-CN"/>
        </w:rPr>
        <w:t>公积金中心正常开展工作，</w:t>
      </w:r>
      <w:r>
        <w:rPr>
          <w:rFonts w:hint="eastAsia" w:ascii="仿宋" w:hAnsi="仿宋" w:eastAsia="仿宋" w:cs="仿宋"/>
          <w:sz w:val="32"/>
          <w:szCs w:val="32"/>
          <w:lang w:val="en-US" w:eastAsia="zh-CN"/>
        </w:rPr>
        <w:t>预算劳务、办公、差旅、印刷、会议、邮电等相关支出项目。</w:t>
      </w:r>
    </w:p>
    <w:p w14:paraId="4E62B43B">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TimesNewRoman" w:hAnsi="TimesNewRoman" w:eastAsia="仿宋_GB2312" w:cs="TimesNewRoman"/>
          <w:kern w:val="0"/>
          <w:sz w:val="32"/>
          <w:szCs w:val="32"/>
        </w:rPr>
        <w:t>（2）立项依据。</w:t>
      </w:r>
      <w:r>
        <w:rPr>
          <w:rFonts w:hint="eastAsia" w:ascii="仿宋" w:hAnsi="仿宋" w:eastAsia="仿宋" w:cs="仿宋"/>
          <w:sz w:val="32"/>
          <w:szCs w:val="32"/>
          <w:lang w:eastAsia="zh-CN"/>
        </w:rPr>
        <w:t>按规定</w:t>
      </w:r>
      <w:r>
        <w:rPr>
          <w:rFonts w:hint="eastAsia" w:ascii="仿宋" w:hAnsi="仿宋" w:eastAsia="仿宋" w:cs="仿宋"/>
          <w:sz w:val="32"/>
          <w:szCs w:val="32"/>
          <w:lang w:val="en-US" w:eastAsia="zh-CN"/>
        </w:rPr>
        <w:t>编制2024年度工作运行经费</w:t>
      </w:r>
      <w:r>
        <w:rPr>
          <w:rFonts w:hint="eastAsia" w:ascii="仿宋" w:hAnsi="仿宋" w:eastAsia="仿宋" w:cs="仿宋"/>
          <w:sz w:val="32"/>
          <w:szCs w:val="32"/>
          <w:lang w:eastAsia="zh-CN"/>
        </w:rPr>
        <w:t>预算</w:t>
      </w:r>
      <w:r>
        <w:rPr>
          <w:rFonts w:hint="eastAsia" w:ascii="仿宋" w:hAnsi="仿宋" w:eastAsia="仿宋" w:cs="仿宋"/>
          <w:sz w:val="32"/>
          <w:szCs w:val="32"/>
          <w:lang w:val="en-US" w:eastAsia="zh-CN"/>
        </w:rPr>
        <w:t>，保障日常工作正常开展</w:t>
      </w:r>
      <w:r>
        <w:rPr>
          <w:rFonts w:hint="eastAsia" w:ascii="仿宋" w:hAnsi="仿宋" w:eastAsia="仿宋" w:cs="仿宋"/>
          <w:sz w:val="32"/>
          <w:szCs w:val="32"/>
        </w:rPr>
        <w:t>。</w:t>
      </w:r>
    </w:p>
    <w:p w14:paraId="0D9AC76C">
      <w:pPr>
        <w:ind w:firstLine="640" w:firstLineChars="200"/>
        <w:rPr>
          <w:rFonts w:ascii="TimesNewRoman" w:hAnsi="TimesNewRoman" w:eastAsia="仿宋_GB2312" w:cs="TimesNewRoman"/>
          <w:kern w:val="0"/>
          <w:sz w:val="32"/>
          <w:szCs w:val="32"/>
        </w:rPr>
      </w:pPr>
    </w:p>
    <w:p w14:paraId="7CAC62E1">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淮北市住房公积金管理中心</w:t>
      </w:r>
    </w:p>
    <w:p w14:paraId="1FC4C8C6">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lang w:val="en-US"/>
        </w:rPr>
        <w:t>2024</w:t>
      </w:r>
      <w:r>
        <w:rPr>
          <w:rFonts w:hint="eastAsia" w:ascii="TimesNewRoman" w:hAnsi="TimesNewRoman" w:eastAsia="仿宋_GB2312" w:cs="TimesNewRoman"/>
          <w:kern w:val="0"/>
          <w:sz w:val="32"/>
          <w:szCs w:val="32"/>
          <w:lang w:val="en-US" w:eastAsia="zh-CN"/>
        </w:rPr>
        <w:t>年</w:t>
      </w:r>
      <w:r>
        <w:rPr>
          <w:rFonts w:hint="default" w:ascii="TimesNewRoman" w:hAnsi="TimesNewRoman" w:eastAsia="仿宋_GB2312" w:cs="TimesNewRoman"/>
          <w:kern w:val="0"/>
          <w:sz w:val="32"/>
          <w:szCs w:val="32"/>
          <w:lang w:val="en-US" w:eastAsia="zh-CN"/>
        </w:rPr>
        <w:t>1-12</w:t>
      </w:r>
      <w:r>
        <w:rPr>
          <w:rFonts w:hint="eastAsia" w:ascii="TimesNewRoman" w:hAnsi="TimesNewRoman" w:eastAsia="仿宋_GB2312" w:cs="TimesNewRoman"/>
          <w:kern w:val="0"/>
          <w:sz w:val="32"/>
          <w:szCs w:val="32"/>
          <w:lang w:val="en-US" w:eastAsia="zh-CN"/>
        </w:rPr>
        <w:t>月</w:t>
      </w:r>
    </w:p>
    <w:p w14:paraId="186746E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default" w:ascii="TimesNewRoman" w:hAnsi="TimesNewRoman" w:eastAsia="仿宋_GB2312" w:cs="TimesNewRoman"/>
          <w:kern w:val="0"/>
          <w:sz w:val="32"/>
          <w:szCs w:val="32"/>
          <w:lang w:val="en-US"/>
        </w:rPr>
        <w:t>:</w:t>
      </w:r>
      <w:r>
        <w:rPr>
          <w:rFonts w:hint="eastAsia" w:ascii="TimesNewRoman" w:hAnsi="TimesNewRoman" w:eastAsia="仿宋_GB2312" w:cs="TimesNewRoman"/>
          <w:kern w:val="0"/>
          <w:sz w:val="32"/>
          <w:szCs w:val="32"/>
          <w:lang w:val="en-US" w:eastAsia="zh-CN"/>
        </w:rPr>
        <w:t>工作运行经费由办公费、印刷费、差旅费、其他交通费用、劳务费、其他商品和服务支出、会议费、邮电费构成。</w:t>
      </w:r>
    </w:p>
    <w:p w14:paraId="7968198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default" w:ascii="TimesNewRoman" w:hAnsi="TimesNewRoman" w:eastAsia="仿宋_GB2312" w:cs="TimesNewRoman"/>
          <w:kern w:val="0"/>
          <w:sz w:val="32"/>
          <w:szCs w:val="32"/>
          <w:lang w:val="en-US"/>
        </w:rPr>
        <w:t>225</w:t>
      </w:r>
      <w:r>
        <w:rPr>
          <w:rFonts w:hint="eastAsia" w:ascii="TimesNewRoman" w:hAnsi="TimesNewRoman" w:eastAsia="仿宋_GB2312" w:cs="TimesNewRoman"/>
          <w:kern w:val="0"/>
          <w:sz w:val="32"/>
          <w:szCs w:val="32"/>
          <w:lang w:val="en-US" w:eastAsia="zh-CN"/>
        </w:rPr>
        <w:t>万元。</w:t>
      </w:r>
    </w:p>
    <w:p w14:paraId="626831EC">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TimesNewRoman" w:hAnsi="TimesNewRoman" w:eastAsia="仿宋_GB2312" w:cs="TimesNewRoman"/>
          <w:kern w:val="0"/>
          <w:sz w:val="32"/>
          <w:szCs w:val="32"/>
        </w:rPr>
        <w:t>（7）绩效目标。</w:t>
      </w:r>
    </w:p>
    <w:p w14:paraId="2894D134">
      <w:pPr>
        <w:ind w:firstLine="640" w:firstLineChars="200"/>
        <w:rPr>
          <w:rFonts w:hint="default" w:ascii="TimesNewRoman" w:hAnsi="TimesNewRoman" w:eastAsia="仿宋_GB2312" w:cs="TimesNewRoman"/>
          <w:kern w:val="0"/>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05"/>
        <w:gridCol w:w="214"/>
        <w:gridCol w:w="1635"/>
        <w:gridCol w:w="2040"/>
        <w:gridCol w:w="1125"/>
        <w:gridCol w:w="2563"/>
      </w:tblGrid>
      <w:tr w14:paraId="1528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7993C7F">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E2F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B8121CE">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55FF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2"/>
            <w:tcBorders>
              <w:tl2br w:val="nil"/>
              <w:tr2bl w:val="nil"/>
            </w:tcBorders>
            <w:vAlign w:val="center"/>
          </w:tcPr>
          <w:p w14:paraId="24EC7BE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5"/>
            <w:tcBorders>
              <w:tl2br w:val="nil"/>
              <w:tr2bl w:val="nil"/>
            </w:tcBorders>
            <w:vAlign w:val="center"/>
          </w:tcPr>
          <w:p w14:paraId="5F36FCB8">
            <w:pPr>
              <w:ind w:firstLine="2400" w:firstLineChars="1200"/>
              <w:jc w:val="both"/>
              <w:rPr>
                <w:rFonts w:hint="default" w:ascii="宋体" w:cs="宋体" w:eastAsiaTheme="minorEastAsia"/>
                <w:sz w:val="20"/>
                <w:lang w:val="en-US" w:eastAsia="zh-CN"/>
              </w:rPr>
            </w:pPr>
            <w:r>
              <w:rPr>
                <w:rFonts w:hint="eastAsia" w:ascii="宋体" w:cs="宋体"/>
                <w:sz w:val="20"/>
                <w:lang w:val="en-US" w:eastAsia="zh-CN"/>
              </w:rPr>
              <w:t>工作运行经费</w:t>
            </w:r>
          </w:p>
        </w:tc>
      </w:tr>
      <w:tr w14:paraId="49C0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2"/>
            <w:tcBorders>
              <w:tl2br w:val="nil"/>
              <w:tr2bl w:val="nil"/>
            </w:tcBorders>
            <w:vAlign w:val="center"/>
          </w:tcPr>
          <w:p w14:paraId="7623786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889" w:type="dxa"/>
            <w:gridSpan w:val="3"/>
            <w:tcBorders>
              <w:tl2br w:val="nil"/>
              <w:tr2bl w:val="nil"/>
            </w:tcBorders>
            <w:vAlign w:val="center"/>
          </w:tcPr>
          <w:p w14:paraId="4BD127ED">
            <w:pPr>
              <w:jc w:val="center"/>
              <w:rPr>
                <w:rFonts w:hint="default" w:ascii="宋体" w:cs="宋体" w:eastAsiaTheme="minorEastAsia"/>
                <w:sz w:val="20"/>
                <w:lang w:val="en-US" w:eastAsia="zh-CN"/>
              </w:rPr>
            </w:pPr>
            <w:r>
              <w:rPr>
                <w:rFonts w:hint="eastAsia" w:ascii="宋体" w:cs="宋体"/>
                <w:sz w:val="20"/>
                <w:lang w:val="en-US" w:eastAsia="zh-CN"/>
              </w:rPr>
              <w:t>淮北市住房公积金管理中心</w:t>
            </w:r>
            <w:r>
              <w:rPr>
                <w:rFonts w:hint="default" w:ascii="宋体" w:cs="宋体"/>
                <w:sz w:val="20"/>
                <w:lang w:val="en-US" w:eastAsia="zh-CN"/>
              </w:rPr>
              <w:t xml:space="preserve"> </w:t>
            </w:r>
          </w:p>
        </w:tc>
        <w:tc>
          <w:tcPr>
            <w:tcW w:w="1125" w:type="dxa"/>
            <w:tcBorders>
              <w:tl2br w:val="nil"/>
              <w:tr2bl w:val="nil"/>
            </w:tcBorders>
            <w:vAlign w:val="center"/>
          </w:tcPr>
          <w:p w14:paraId="59AAF9BD">
            <w:pPr>
              <w:widowControl/>
              <w:jc w:val="center"/>
              <w:textAlignment w:val="center"/>
            </w:pPr>
            <w:r>
              <w:rPr>
                <w:rFonts w:hint="eastAsia" w:ascii="宋体" w:hAnsi="宋体" w:eastAsia="宋体" w:cs="宋体"/>
                <w:color w:val="000000"/>
                <w:kern w:val="0"/>
                <w:sz w:val="20"/>
                <w:szCs w:val="20"/>
              </w:rPr>
              <w:t>实施单位</w:t>
            </w:r>
          </w:p>
        </w:tc>
        <w:tc>
          <w:tcPr>
            <w:tcW w:w="2563" w:type="dxa"/>
            <w:tcBorders>
              <w:tl2br w:val="nil"/>
              <w:tr2bl w:val="nil"/>
            </w:tcBorders>
            <w:vAlign w:val="center"/>
          </w:tcPr>
          <w:p w14:paraId="1DE7A3C5">
            <w:pPr>
              <w:jc w:val="center"/>
              <w:rPr>
                <w:rFonts w:hint="default" w:eastAsiaTheme="minorEastAsia"/>
                <w:lang w:val="en-US" w:eastAsia="zh-CN"/>
              </w:rPr>
            </w:pPr>
            <w:r>
              <w:rPr>
                <w:rFonts w:hint="eastAsia"/>
                <w:sz w:val="18"/>
                <w:szCs w:val="18"/>
                <w:lang w:val="en-US" w:eastAsia="zh-CN"/>
              </w:rPr>
              <w:t>淮</w:t>
            </w:r>
            <w:r>
              <w:rPr>
                <w:rFonts w:hint="eastAsia"/>
                <w:sz w:val="20"/>
                <w:szCs w:val="20"/>
                <w:lang w:val="en-US" w:eastAsia="zh-CN"/>
              </w:rPr>
              <w:t>北市住房公积金管</w:t>
            </w:r>
            <w:r>
              <w:rPr>
                <w:rFonts w:hint="eastAsia"/>
                <w:sz w:val="18"/>
                <w:szCs w:val="18"/>
                <w:lang w:val="en-US" w:eastAsia="zh-CN"/>
              </w:rPr>
              <w:t>理中心</w:t>
            </w:r>
          </w:p>
        </w:tc>
      </w:tr>
      <w:tr w14:paraId="2252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2"/>
            <w:tcBorders>
              <w:tl2br w:val="nil"/>
              <w:tr2bl w:val="nil"/>
            </w:tcBorders>
            <w:vAlign w:val="center"/>
          </w:tcPr>
          <w:p w14:paraId="5A2B1765">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889" w:type="dxa"/>
            <w:gridSpan w:val="3"/>
            <w:tcBorders>
              <w:tl2br w:val="nil"/>
              <w:tr2bl w:val="nil"/>
            </w:tcBorders>
            <w:vAlign w:val="center"/>
          </w:tcPr>
          <w:p w14:paraId="73659570">
            <w:pPr>
              <w:jc w:val="center"/>
              <w:rPr>
                <w:rFonts w:hint="eastAsia" w:ascii="宋体" w:cs="宋体" w:eastAsiaTheme="minorEastAsia"/>
                <w:sz w:val="20"/>
                <w:lang w:val="en-US" w:eastAsia="zh-CN"/>
              </w:rPr>
            </w:pPr>
            <w:r>
              <w:rPr>
                <w:rFonts w:hint="eastAsia" w:ascii="宋体" w:cs="宋体"/>
                <w:sz w:val="20"/>
                <w:lang w:val="en-US" w:eastAsia="zh-CN"/>
              </w:rPr>
              <w:t>单位申报</w:t>
            </w:r>
          </w:p>
        </w:tc>
        <w:tc>
          <w:tcPr>
            <w:tcW w:w="1125" w:type="dxa"/>
            <w:tcBorders>
              <w:tl2br w:val="nil"/>
              <w:tr2bl w:val="nil"/>
            </w:tcBorders>
            <w:vAlign w:val="center"/>
          </w:tcPr>
          <w:p w14:paraId="4A5CD7BD">
            <w:pPr>
              <w:widowControl/>
              <w:jc w:val="center"/>
              <w:textAlignment w:val="center"/>
            </w:pPr>
            <w:r>
              <w:rPr>
                <w:rFonts w:hint="eastAsia" w:ascii="宋体" w:hAnsi="宋体" w:eastAsia="宋体" w:cs="宋体"/>
                <w:color w:val="000000"/>
                <w:kern w:val="0"/>
                <w:sz w:val="20"/>
                <w:szCs w:val="20"/>
              </w:rPr>
              <w:t>项目期</w:t>
            </w:r>
          </w:p>
        </w:tc>
        <w:tc>
          <w:tcPr>
            <w:tcW w:w="2563" w:type="dxa"/>
            <w:tcBorders>
              <w:tl2br w:val="nil"/>
              <w:tr2bl w:val="nil"/>
            </w:tcBorders>
            <w:vAlign w:val="center"/>
          </w:tcPr>
          <w:p w14:paraId="4B990D8C">
            <w:pPr>
              <w:jc w:val="center"/>
              <w:rPr>
                <w:rFonts w:hint="default" w:eastAsiaTheme="minorEastAsia"/>
                <w:lang w:val="en-US" w:eastAsia="zh-CN"/>
              </w:rPr>
            </w:pPr>
            <w:r>
              <w:rPr>
                <w:rFonts w:hint="eastAsia"/>
                <w:lang w:val="en-US" w:eastAsia="zh-CN"/>
              </w:rPr>
              <w:t>一年</w:t>
            </w:r>
          </w:p>
        </w:tc>
      </w:tr>
      <w:tr w14:paraId="7C84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2"/>
            <w:vMerge w:val="restart"/>
            <w:tcBorders>
              <w:tl2br w:val="nil"/>
              <w:tr2bl w:val="nil"/>
            </w:tcBorders>
            <w:vAlign w:val="center"/>
          </w:tcPr>
          <w:p w14:paraId="34F2002F">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889" w:type="dxa"/>
            <w:gridSpan w:val="3"/>
            <w:tcBorders>
              <w:tl2br w:val="nil"/>
              <w:tr2bl w:val="nil"/>
            </w:tcBorders>
            <w:vAlign w:val="center"/>
          </w:tcPr>
          <w:p w14:paraId="2E4D8395">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3688" w:type="dxa"/>
            <w:gridSpan w:val="2"/>
            <w:tcBorders>
              <w:tl2br w:val="nil"/>
              <w:tr2bl w:val="nil"/>
            </w:tcBorders>
            <w:vAlign w:val="center"/>
          </w:tcPr>
          <w:p w14:paraId="2B2B2A11">
            <w:pPr>
              <w:jc w:val="right"/>
              <w:rPr>
                <w:rFonts w:hint="default" w:ascii="宋体" w:cs="宋体"/>
                <w:sz w:val="20"/>
                <w:lang w:val="en-US"/>
              </w:rPr>
            </w:pPr>
            <w:r>
              <w:rPr>
                <w:rFonts w:hint="default" w:ascii="宋体" w:cs="宋体"/>
                <w:sz w:val="20"/>
                <w:lang w:val="en-US"/>
              </w:rPr>
              <w:t>225.00</w:t>
            </w:r>
          </w:p>
        </w:tc>
      </w:tr>
      <w:tr w14:paraId="3BF8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2"/>
            <w:vMerge w:val="continue"/>
            <w:tcBorders>
              <w:tl2br w:val="nil"/>
              <w:tr2bl w:val="nil"/>
            </w:tcBorders>
            <w:vAlign w:val="center"/>
          </w:tcPr>
          <w:p w14:paraId="06763F92">
            <w:pPr>
              <w:jc w:val="center"/>
              <w:rPr>
                <w:rFonts w:ascii="宋体" w:cs="宋体"/>
                <w:sz w:val="20"/>
              </w:rPr>
            </w:pPr>
          </w:p>
        </w:tc>
        <w:tc>
          <w:tcPr>
            <w:tcW w:w="3889" w:type="dxa"/>
            <w:gridSpan w:val="3"/>
            <w:tcBorders>
              <w:tl2br w:val="nil"/>
              <w:tr2bl w:val="nil"/>
            </w:tcBorders>
            <w:vAlign w:val="center"/>
          </w:tcPr>
          <w:p w14:paraId="0066BCF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3688" w:type="dxa"/>
            <w:gridSpan w:val="2"/>
            <w:tcBorders>
              <w:tl2br w:val="nil"/>
              <w:tr2bl w:val="nil"/>
            </w:tcBorders>
            <w:vAlign w:val="center"/>
          </w:tcPr>
          <w:p w14:paraId="416802F8">
            <w:pPr>
              <w:jc w:val="right"/>
              <w:rPr>
                <w:rFonts w:hint="default" w:ascii="宋体" w:cs="宋体"/>
                <w:sz w:val="20"/>
                <w:lang w:val="en-US"/>
              </w:rPr>
            </w:pPr>
            <w:r>
              <w:rPr>
                <w:rFonts w:hint="default" w:ascii="宋体" w:cs="宋体"/>
                <w:sz w:val="20"/>
                <w:lang w:val="en-US"/>
              </w:rPr>
              <w:t>225.00</w:t>
            </w:r>
          </w:p>
        </w:tc>
      </w:tr>
      <w:tr w14:paraId="706F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2"/>
            <w:vMerge w:val="continue"/>
            <w:tcBorders>
              <w:tl2br w:val="nil"/>
              <w:tr2bl w:val="nil"/>
            </w:tcBorders>
            <w:vAlign w:val="center"/>
          </w:tcPr>
          <w:p w14:paraId="309797AD">
            <w:pPr>
              <w:jc w:val="center"/>
              <w:rPr>
                <w:rFonts w:ascii="宋体" w:cs="宋体"/>
                <w:sz w:val="20"/>
              </w:rPr>
            </w:pPr>
          </w:p>
        </w:tc>
        <w:tc>
          <w:tcPr>
            <w:tcW w:w="3889" w:type="dxa"/>
            <w:gridSpan w:val="3"/>
            <w:tcBorders>
              <w:tl2br w:val="nil"/>
              <w:tr2bl w:val="nil"/>
            </w:tcBorders>
            <w:vAlign w:val="center"/>
          </w:tcPr>
          <w:p w14:paraId="4EFA689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3688" w:type="dxa"/>
            <w:gridSpan w:val="2"/>
            <w:tcBorders>
              <w:tl2br w:val="nil"/>
              <w:tr2bl w:val="nil"/>
            </w:tcBorders>
            <w:vAlign w:val="center"/>
          </w:tcPr>
          <w:p w14:paraId="44B18220">
            <w:pPr>
              <w:jc w:val="center"/>
              <w:rPr>
                <w:rFonts w:ascii="宋体" w:cs="宋体"/>
                <w:sz w:val="20"/>
              </w:rPr>
            </w:pPr>
          </w:p>
        </w:tc>
      </w:tr>
      <w:tr w14:paraId="7AE5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2"/>
            <w:vMerge w:val="continue"/>
            <w:tcBorders>
              <w:tl2br w:val="nil"/>
              <w:tr2bl w:val="nil"/>
            </w:tcBorders>
            <w:vAlign w:val="center"/>
          </w:tcPr>
          <w:p w14:paraId="3ACF15CB">
            <w:pPr>
              <w:jc w:val="center"/>
              <w:rPr>
                <w:rFonts w:ascii="宋体" w:cs="宋体"/>
                <w:sz w:val="20"/>
              </w:rPr>
            </w:pPr>
          </w:p>
        </w:tc>
        <w:tc>
          <w:tcPr>
            <w:tcW w:w="3889" w:type="dxa"/>
            <w:gridSpan w:val="3"/>
            <w:tcBorders>
              <w:tl2br w:val="nil"/>
              <w:tr2bl w:val="nil"/>
            </w:tcBorders>
            <w:vAlign w:val="center"/>
          </w:tcPr>
          <w:p w14:paraId="64FE001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3688" w:type="dxa"/>
            <w:gridSpan w:val="2"/>
            <w:tcBorders>
              <w:tl2br w:val="nil"/>
              <w:tr2bl w:val="nil"/>
            </w:tcBorders>
            <w:vAlign w:val="center"/>
          </w:tcPr>
          <w:p w14:paraId="6326F869">
            <w:pPr>
              <w:jc w:val="right"/>
              <w:rPr>
                <w:rFonts w:ascii="宋体" w:cs="宋体"/>
                <w:sz w:val="20"/>
              </w:rPr>
            </w:pPr>
          </w:p>
        </w:tc>
      </w:tr>
      <w:tr w14:paraId="7F1E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FB4304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FD022A1">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400" w:firstLineChars="200"/>
              <w:rPr>
                <w:rFonts w:hint="eastAsia" w:ascii="宋体" w:hAnsi="宋体" w:eastAsia="宋体" w:cs="宋体"/>
                <w:sz w:val="20"/>
                <w:szCs w:val="20"/>
              </w:rPr>
            </w:pPr>
            <w:r>
              <w:rPr>
                <w:rFonts w:hint="eastAsia" w:ascii="宋体" w:hAnsi="宋体" w:eastAsia="宋体" w:cs="宋体"/>
                <w:sz w:val="20"/>
                <w:szCs w:val="20"/>
              </w:rPr>
              <w:t>保</w:t>
            </w:r>
            <w:r>
              <w:rPr>
                <w:rFonts w:hint="eastAsia" w:ascii="宋体" w:hAnsi="宋体" w:eastAsia="宋体" w:cs="宋体"/>
                <w:sz w:val="20"/>
                <w:szCs w:val="20"/>
                <w:lang w:val="en-US" w:eastAsia="zh-CN"/>
              </w:rPr>
              <w:t>障淮北市住房公积金管理中心</w:t>
            </w:r>
            <w:r>
              <w:rPr>
                <w:rFonts w:hint="eastAsia" w:ascii="宋体" w:hAnsi="宋体" w:eastAsia="宋体" w:cs="宋体"/>
                <w:sz w:val="20"/>
                <w:szCs w:val="20"/>
                <w:lang w:eastAsia="zh-CN"/>
              </w:rPr>
              <w:t>正常</w:t>
            </w:r>
            <w:r>
              <w:rPr>
                <w:rFonts w:hint="eastAsia" w:ascii="宋体" w:hAnsi="宋体" w:eastAsia="宋体" w:cs="宋体"/>
                <w:sz w:val="20"/>
                <w:szCs w:val="20"/>
              </w:rPr>
              <w:t>工作</w:t>
            </w:r>
            <w:r>
              <w:rPr>
                <w:rFonts w:hint="eastAsia" w:ascii="宋体" w:hAnsi="宋体" w:eastAsia="宋体" w:cs="宋体"/>
                <w:sz w:val="20"/>
                <w:szCs w:val="20"/>
                <w:lang w:eastAsia="zh-CN"/>
              </w:rPr>
              <w:t>运行</w:t>
            </w:r>
            <w:r>
              <w:rPr>
                <w:rFonts w:hint="eastAsia" w:ascii="宋体" w:hAnsi="宋体" w:eastAsia="宋体" w:cs="宋体"/>
                <w:sz w:val="20"/>
                <w:szCs w:val="20"/>
              </w:rPr>
              <w:t>。</w:t>
            </w:r>
          </w:p>
          <w:p w14:paraId="53F2EF41">
            <w:pPr>
              <w:jc w:val="left"/>
              <w:rPr>
                <w:rFonts w:ascii="宋体" w:cs="宋体"/>
                <w:sz w:val="20"/>
              </w:rPr>
            </w:pPr>
          </w:p>
        </w:tc>
      </w:tr>
      <w:tr w14:paraId="601E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6BF9C00">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1219" w:type="dxa"/>
            <w:gridSpan w:val="2"/>
            <w:tcBorders>
              <w:tl2br w:val="nil"/>
              <w:tr2bl w:val="nil"/>
            </w:tcBorders>
            <w:vAlign w:val="center"/>
          </w:tcPr>
          <w:p w14:paraId="014A53E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635" w:type="dxa"/>
            <w:tcBorders>
              <w:tl2br w:val="nil"/>
              <w:tr2bl w:val="nil"/>
            </w:tcBorders>
            <w:vAlign w:val="center"/>
          </w:tcPr>
          <w:p w14:paraId="21D35F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040" w:type="dxa"/>
            <w:tcBorders>
              <w:tl2br w:val="nil"/>
              <w:tr2bl w:val="nil"/>
            </w:tcBorders>
            <w:vAlign w:val="center"/>
          </w:tcPr>
          <w:p w14:paraId="5BB3B69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3688" w:type="dxa"/>
            <w:gridSpan w:val="2"/>
            <w:tcBorders>
              <w:tl2br w:val="nil"/>
              <w:tr2bl w:val="nil"/>
            </w:tcBorders>
            <w:vAlign w:val="center"/>
          </w:tcPr>
          <w:p w14:paraId="6E0EAA1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907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38" w:type="dxa"/>
            <w:vMerge w:val="continue"/>
            <w:tcBorders>
              <w:tl2br w:val="nil"/>
              <w:tr2bl w:val="nil"/>
            </w:tcBorders>
            <w:vAlign w:val="center"/>
          </w:tcPr>
          <w:p w14:paraId="75806AFE">
            <w:pPr>
              <w:jc w:val="center"/>
              <w:rPr>
                <w:rFonts w:ascii="宋体" w:cs="宋体"/>
                <w:sz w:val="20"/>
              </w:rPr>
            </w:pPr>
          </w:p>
        </w:tc>
        <w:tc>
          <w:tcPr>
            <w:tcW w:w="1219" w:type="dxa"/>
            <w:gridSpan w:val="2"/>
            <w:vMerge w:val="restart"/>
            <w:tcBorders>
              <w:tl2br w:val="nil"/>
              <w:tr2bl w:val="nil"/>
            </w:tcBorders>
            <w:vAlign w:val="center"/>
          </w:tcPr>
          <w:p w14:paraId="0F886F9C">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1635" w:type="dxa"/>
            <w:tcBorders>
              <w:tl2br w:val="nil"/>
              <w:tr2bl w:val="nil"/>
            </w:tcBorders>
            <w:vAlign w:val="center"/>
          </w:tcPr>
          <w:p w14:paraId="6525356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040" w:type="dxa"/>
            <w:tcBorders>
              <w:tl2br w:val="nil"/>
              <w:tr2bl w:val="nil"/>
            </w:tcBorders>
            <w:vAlign w:val="center"/>
          </w:tcPr>
          <w:p w14:paraId="7898DE8E">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工作运行经费</w:t>
            </w:r>
          </w:p>
        </w:tc>
        <w:tc>
          <w:tcPr>
            <w:tcW w:w="3688" w:type="dxa"/>
            <w:gridSpan w:val="2"/>
            <w:tcBorders>
              <w:tl2br w:val="nil"/>
              <w:tr2bl w:val="nil"/>
            </w:tcBorders>
            <w:vAlign w:val="center"/>
          </w:tcPr>
          <w:p w14:paraId="3DD488BF">
            <w:pPr>
              <w:jc w:val="center"/>
              <w:rPr>
                <w:rFonts w:hint="default" w:ascii="宋体" w:cs="宋体"/>
                <w:sz w:val="20"/>
                <w:lang w:val="en-US"/>
              </w:rPr>
            </w:pPr>
            <w:r>
              <w:rPr>
                <w:rFonts w:hint="default" w:ascii="宋体" w:cs="宋体"/>
                <w:sz w:val="20"/>
                <w:lang w:val="en-US"/>
              </w:rPr>
              <w:t>=225.00</w:t>
            </w:r>
          </w:p>
        </w:tc>
      </w:tr>
      <w:tr w14:paraId="20B3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38" w:type="dxa"/>
            <w:vMerge w:val="continue"/>
            <w:tcBorders>
              <w:tl2br w:val="nil"/>
              <w:tr2bl w:val="nil"/>
            </w:tcBorders>
            <w:vAlign w:val="center"/>
          </w:tcPr>
          <w:p w14:paraId="568ED681">
            <w:pPr>
              <w:jc w:val="center"/>
              <w:rPr>
                <w:rFonts w:ascii="宋体" w:cs="宋体"/>
                <w:sz w:val="20"/>
              </w:rPr>
            </w:pPr>
          </w:p>
        </w:tc>
        <w:tc>
          <w:tcPr>
            <w:tcW w:w="1219" w:type="dxa"/>
            <w:gridSpan w:val="2"/>
            <w:vMerge w:val="continue"/>
            <w:tcBorders>
              <w:tl2br w:val="nil"/>
              <w:tr2bl w:val="nil"/>
            </w:tcBorders>
            <w:vAlign w:val="center"/>
          </w:tcPr>
          <w:p w14:paraId="5B521063">
            <w:pPr>
              <w:jc w:val="center"/>
              <w:rPr>
                <w:rFonts w:ascii="宋体" w:cs="宋体"/>
                <w:sz w:val="20"/>
              </w:rPr>
            </w:pPr>
          </w:p>
        </w:tc>
        <w:tc>
          <w:tcPr>
            <w:tcW w:w="1635" w:type="dxa"/>
            <w:tcBorders>
              <w:tl2br w:val="nil"/>
              <w:tr2bl w:val="nil"/>
            </w:tcBorders>
            <w:vAlign w:val="center"/>
          </w:tcPr>
          <w:p w14:paraId="7CF734A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040" w:type="dxa"/>
            <w:tcBorders>
              <w:tl2br w:val="nil"/>
              <w:tr2bl w:val="nil"/>
            </w:tcBorders>
            <w:vAlign w:val="center"/>
          </w:tcPr>
          <w:p w14:paraId="09BC98FB">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Theme="minorEastAsia" w:hAnsiTheme="minorEastAsia" w:eastAsiaTheme="minorEastAsia" w:cstheme="minorEastAsia"/>
                <w:color w:val="000000"/>
                <w:kern w:val="0"/>
                <w:sz w:val="20"/>
                <w:szCs w:val="20"/>
                <w:lang w:val="en-US" w:eastAsia="zh-CN"/>
              </w:rPr>
              <w:t>经费支出合规性</w:t>
            </w:r>
          </w:p>
        </w:tc>
        <w:tc>
          <w:tcPr>
            <w:tcW w:w="3688" w:type="dxa"/>
            <w:gridSpan w:val="2"/>
            <w:tcBorders>
              <w:tl2br w:val="nil"/>
              <w:tr2bl w:val="nil"/>
            </w:tcBorders>
            <w:vAlign w:val="center"/>
          </w:tcPr>
          <w:p w14:paraId="50BD0601">
            <w:pPr>
              <w:jc w:val="center"/>
              <w:rPr>
                <w:rFonts w:hint="default" w:ascii="宋体" w:cs="宋体" w:eastAsiaTheme="minorEastAsia"/>
                <w:sz w:val="20"/>
                <w:lang w:val="en-US" w:eastAsia="zh-CN"/>
              </w:rPr>
            </w:pPr>
            <w:r>
              <w:rPr>
                <w:rFonts w:hint="eastAsia" w:ascii="宋体" w:cs="宋体"/>
                <w:sz w:val="20"/>
                <w:lang w:val="en-US" w:eastAsia="zh-CN"/>
              </w:rPr>
              <w:t>合规合理节约</w:t>
            </w:r>
          </w:p>
        </w:tc>
      </w:tr>
      <w:tr w14:paraId="454D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BF8AB1">
            <w:pPr>
              <w:jc w:val="center"/>
              <w:rPr>
                <w:rFonts w:ascii="宋体" w:cs="宋体"/>
                <w:sz w:val="20"/>
              </w:rPr>
            </w:pPr>
          </w:p>
        </w:tc>
        <w:tc>
          <w:tcPr>
            <w:tcW w:w="1219" w:type="dxa"/>
            <w:gridSpan w:val="2"/>
            <w:vMerge w:val="continue"/>
            <w:tcBorders>
              <w:tl2br w:val="nil"/>
              <w:tr2bl w:val="nil"/>
            </w:tcBorders>
            <w:vAlign w:val="center"/>
          </w:tcPr>
          <w:p w14:paraId="09B846C3">
            <w:pPr>
              <w:jc w:val="center"/>
              <w:rPr>
                <w:rFonts w:ascii="宋体" w:cs="宋体"/>
                <w:sz w:val="20"/>
              </w:rPr>
            </w:pPr>
          </w:p>
        </w:tc>
        <w:tc>
          <w:tcPr>
            <w:tcW w:w="1635" w:type="dxa"/>
            <w:tcBorders>
              <w:tl2br w:val="nil"/>
              <w:tr2bl w:val="nil"/>
            </w:tcBorders>
            <w:vAlign w:val="center"/>
          </w:tcPr>
          <w:p w14:paraId="07877EC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040" w:type="dxa"/>
            <w:tcBorders>
              <w:tl2br w:val="nil"/>
              <w:tr2bl w:val="nil"/>
            </w:tcBorders>
            <w:vAlign w:val="center"/>
          </w:tcPr>
          <w:p w14:paraId="48E65B5B">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经费支出时效性</w:t>
            </w:r>
          </w:p>
        </w:tc>
        <w:tc>
          <w:tcPr>
            <w:tcW w:w="3688" w:type="dxa"/>
            <w:gridSpan w:val="2"/>
            <w:tcBorders>
              <w:tl2br w:val="nil"/>
              <w:tr2bl w:val="nil"/>
            </w:tcBorders>
            <w:vAlign w:val="center"/>
          </w:tcPr>
          <w:p w14:paraId="036081E3">
            <w:pPr>
              <w:jc w:val="center"/>
              <w:rPr>
                <w:rFonts w:hint="default" w:ascii="宋体" w:cs="宋体" w:eastAsiaTheme="minorEastAsia"/>
                <w:sz w:val="20"/>
                <w:lang w:val="en-US" w:eastAsia="zh-CN"/>
              </w:rPr>
            </w:pPr>
            <w:r>
              <w:rPr>
                <w:rFonts w:hint="eastAsia" w:ascii="宋体" w:cs="宋体"/>
                <w:sz w:val="20"/>
                <w:lang w:val="en-US" w:eastAsia="zh-CN"/>
              </w:rPr>
              <w:t>保障经费支出及时</w:t>
            </w:r>
          </w:p>
        </w:tc>
      </w:tr>
      <w:tr w14:paraId="03A3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5F9CAC1">
            <w:pPr>
              <w:jc w:val="center"/>
              <w:rPr>
                <w:rFonts w:ascii="宋体" w:cs="宋体"/>
                <w:sz w:val="20"/>
              </w:rPr>
            </w:pPr>
          </w:p>
        </w:tc>
        <w:tc>
          <w:tcPr>
            <w:tcW w:w="1219" w:type="dxa"/>
            <w:gridSpan w:val="2"/>
            <w:vMerge w:val="continue"/>
            <w:tcBorders>
              <w:tl2br w:val="nil"/>
              <w:tr2bl w:val="nil"/>
            </w:tcBorders>
            <w:vAlign w:val="center"/>
          </w:tcPr>
          <w:p w14:paraId="56BBEB1E">
            <w:pPr>
              <w:jc w:val="center"/>
              <w:rPr>
                <w:rFonts w:ascii="宋体" w:cs="宋体"/>
                <w:sz w:val="20"/>
              </w:rPr>
            </w:pPr>
          </w:p>
        </w:tc>
        <w:tc>
          <w:tcPr>
            <w:tcW w:w="1635" w:type="dxa"/>
            <w:tcBorders>
              <w:tl2br w:val="nil"/>
              <w:tr2bl w:val="nil"/>
            </w:tcBorders>
            <w:vAlign w:val="center"/>
          </w:tcPr>
          <w:p w14:paraId="4B7F943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040" w:type="dxa"/>
            <w:tcBorders>
              <w:tl2br w:val="nil"/>
              <w:tr2bl w:val="nil"/>
            </w:tcBorders>
            <w:vAlign w:val="center"/>
          </w:tcPr>
          <w:p w14:paraId="58E0E76C">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工作运行经费总额</w:t>
            </w:r>
          </w:p>
        </w:tc>
        <w:tc>
          <w:tcPr>
            <w:tcW w:w="3688" w:type="dxa"/>
            <w:gridSpan w:val="2"/>
            <w:tcBorders>
              <w:tl2br w:val="nil"/>
              <w:tr2bl w:val="nil"/>
            </w:tcBorders>
            <w:vAlign w:val="center"/>
          </w:tcPr>
          <w:p w14:paraId="25F5AB14">
            <w:pPr>
              <w:jc w:val="center"/>
              <w:rPr>
                <w:rFonts w:hint="default" w:ascii="宋体" w:cs="宋体"/>
                <w:sz w:val="20"/>
                <w:lang w:val="en-US"/>
              </w:rPr>
            </w:pPr>
            <w:r>
              <w:rPr>
                <w:rFonts w:hint="default" w:ascii="宋体" w:cs="宋体"/>
                <w:sz w:val="20"/>
                <w:lang w:val="en-US"/>
              </w:rPr>
              <w:t>=225.00</w:t>
            </w:r>
          </w:p>
        </w:tc>
      </w:tr>
      <w:tr w14:paraId="4340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ACF8A2">
            <w:pPr>
              <w:jc w:val="center"/>
              <w:rPr>
                <w:rFonts w:ascii="宋体" w:cs="宋体"/>
                <w:sz w:val="20"/>
              </w:rPr>
            </w:pPr>
          </w:p>
        </w:tc>
        <w:tc>
          <w:tcPr>
            <w:tcW w:w="1219" w:type="dxa"/>
            <w:gridSpan w:val="2"/>
            <w:vMerge w:val="restart"/>
            <w:tcBorders>
              <w:tl2br w:val="nil"/>
              <w:tr2bl w:val="nil"/>
            </w:tcBorders>
            <w:vAlign w:val="center"/>
          </w:tcPr>
          <w:p w14:paraId="7225E8B4">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1635" w:type="dxa"/>
            <w:tcBorders>
              <w:tl2br w:val="nil"/>
              <w:tr2bl w:val="nil"/>
            </w:tcBorders>
            <w:vAlign w:val="center"/>
          </w:tcPr>
          <w:p w14:paraId="1203A2B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040" w:type="dxa"/>
            <w:tcBorders>
              <w:tl2br w:val="nil"/>
              <w:tr2bl w:val="nil"/>
            </w:tcBorders>
            <w:vAlign w:val="center"/>
          </w:tcPr>
          <w:p w14:paraId="1BB27573">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经济效益</w:t>
            </w:r>
          </w:p>
        </w:tc>
        <w:tc>
          <w:tcPr>
            <w:tcW w:w="3688" w:type="dxa"/>
            <w:gridSpan w:val="2"/>
            <w:tcBorders>
              <w:tl2br w:val="nil"/>
              <w:tr2bl w:val="nil"/>
            </w:tcBorders>
            <w:vAlign w:val="center"/>
          </w:tcPr>
          <w:p w14:paraId="492E2197">
            <w:pPr>
              <w:jc w:val="center"/>
              <w:rPr>
                <w:rFonts w:hint="eastAsia" w:ascii="宋体" w:cs="宋体" w:eastAsiaTheme="minorEastAsia"/>
                <w:sz w:val="20"/>
                <w:lang w:val="en-US" w:eastAsia="zh-CN"/>
              </w:rPr>
            </w:pPr>
            <w:r>
              <w:rPr>
                <w:rFonts w:hint="eastAsia" w:ascii="宋体" w:cs="宋体"/>
                <w:sz w:val="20"/>
                <w:lang w:val="en-US" w:eastAsia="zh-CN"/>
              </w:rPr>
              <w:t>最大化</w:t>
            </w:r>
          </w:p>
        </w:tc>
      </w:tr>
      <w:tr w14:paraId="148E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97BAE1">
            <w:pPr>
              <w:jc w:val="center"/>
              <w:rPr>
                <w:rFonts w:ascii="宋体" w:cs="宋体"/>
                <w:sz w:val="20"/>
              </w:rPr>
            </w:pPr>
          </w:p>
        </w:tc>
        <w:tc>
          <w:tcPr>
            <w:tcW w:w="1219" w:type="dxa"/>
            <w:gridSpan w:val="2"/>
            <w:vMerge w:val="continue"/>
            <w:tcBorders>
              <w:tl2br w:val="nil"/>
              <w:tr2bl w:val="nil"/>
            </w:tcBorders>
            <w:vAlign w:val="center"/>
          </w:tcPr>
          <w:p w14:paraId="4FE66338">
            <w:pPr>
              <w:jc w:val="center"/>
              <w:rPr>
                <w:rFonts w:ascii="宋体" w:cs="宋体"/>
                <w:sz w:val="20"/>
              </w:rPr>
            </w:pPr>
          </w:p>
        </w:tc>
        <w:tc>
          <w:tcPr>
            <w:tcW w:w="1635" w:type="dxa"/>
            <w:tcBorders>
              <w:tl2br w:val="nil"/>
              <w:tr2bl w:val="nil"/>
            </w:tcBorders>
            <w:vAlign w:val="center"/>
          </w:tcPr>
          <w:p w14:paraId="64D8E5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040" w:type="dxa"/>
            <w:tcBorders>
              <w:tl2br w:val="nil"/>
              <w:tr2bl w:val="nil"/>
            </w:tcBorders>
            <w:vAlign w:val="center"/>
          </w:tcPr>
          <w:p w14:paraId="7FAEA7F9">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对工作运行的改善或提升程度</w:t>
            </w:r>
          </w:p>
        </w:tc>
        <w:tc>
          <w:tcPr>
            <w:tcW w:w="3688" w:type="dxa"/>
            <w:gridSpan w:val="2"/>
            <w:tcBorders>
              <w:tl2br w:val="nil"/>
              <w:tr2bl w:val="nil"/>
            </w:tcBorders>
            <w:vAlign w:val="center"/>
          </w:tcPr>
          <w:p w14:paraId="6DC8CEC1">
            <w:pPr>
              <w:jc w:val="center"/>
              <w:rPr>
                <w:rFonts w:hint="default" w:ascii="宋体" w:cs="宋体" w:eastAsiaTheme="minorEastAsia"/>
                <w:sz w:val="20"/>
                <w:lang w:val="en-US" w:eastAsia="zh-CN"/>
              </w:rPr>
            </w:pPr>
            <w:r>
              <w:rPr>
                <w:rFonts w:hint="eastAsia" w:ascii="宋体" w:cs="宋体"/>
                <w:sz w:val="20"/>
                <w:lang w:val="en-US" w:eastAsia="zh-CN"/>
              </w:rPr>
              <w:t>提高</w:t>
            </w:r>
          </w:p>
        </w:tc>
      </w:tr>
      <w:tr w14:paraId="0238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BE4D051">
            <w:pPr>
              <w:jc w:val="center"/>
              <w:rPr>
                <w:rFonts w:ascii="宋体" w:cs="宋体"/>
                <w:sz w:val="20"/>
              </w:rPr>
            </w:pPr>
          </w:p>
        </w:tc>
        <w:tc>
          <w:tcPr>
            <w:tcW w:w="1219" w:type="dxa"/>
            <w:gridSpan w:val="2"/>
            <w:vMerge w:val="continue"/>
            <w:tcBorders>
              <w:tl2br w:val="nil"/>
              <w:tr2bl w:val="nil"/>
            </w:tcBorders>
            <w:vAlign w:val="center"/>
          </w:tcPr>
          <w:p w14:paraId="65C5E5BD">
            <w:pPr>
              <w:jc w:val="center"/>
              <w:rPr>
                <w:rFonts w:ascii="宋体" w:cs="宋体"/>
                <w:sz w:val="20"/>
              </w:rPr>
            </w:pPr>
          </w:p>
        </w:tc>
        <w:tc>
          <w:tcPr>
            <w:tcW w:w="1635" w:type="dxa"/>
            <w:tcBorders>
              <w:tl2br w:val="nil"/>
              <w:tr2bl w:val="nil"/>
            </w:tcBorders>
            <w:vAlign w:val="center"/>
          </w:tcPr>
          <w:p w14:paraId="77A82C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040" w:type="dxa"/>
            <w:tcBorders>
              <w:tl2br w:val="nil"/>
              <w:tr2bl w:val="nil"/>
            </w:tcBorders>
            <w:vAlign w:val="center"/>
          </w:tcPr>
          <w:p w14:paraId="3DE8FB05">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人均综合成本</w:t>
            </w:r>
          </w:p>
        </w:tc>
        <w:tc>
          <w:tcPr>
            <w:tcW w:w="3688" w:type="dxa"/>
            <w:gridSpan w:val="2"/>
            <w:tcBorders>
              <w:tl2br w:val="nil"/>
              <w:tr2bl w:val="nil"/>
            </w:tcBorders>
            <w:vAlign w:val="center"/>
          </w:tcPr>
          <w:p w14:paraId="2E014B34">
            <w:pPr>
              <w:jc w:val="center"/>
              <w:rPr>
                <w:rFonts w:hint="default" w:ascii="宋体" w:cs="宋体" w:eastAsiaTheme="minorEastAsia"/>
                <w:sz w:val="20"/>
                <w:lang w:val="en-US" w:eastAsia="zh-CN"/>
              </w:rPr>
            </w:pPr>
            <w:r>
              <w:rPr>
                <w:rFonts w:hint="eastAsia" w:ascii="宋体" w:cs="宋体"/>
                <w:sz w:val="20"/>
                <w:lang w:val="en-US" w:eastAsia="zh-CN"/>
              </w:rPr>
              <w:t>降低节约</w:t>
            </w:r>
          </w:p>
        </w:tc>
      </w:tr>
      <w:tr w14:paraId="400B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C6C405B">
            <w:pPr>
              <w:jc w:val="center"/>
              <w:rPr>
                <w:rFonts w:ascii="宋体" w:cs="宋体"/>
                <w:sz w:val="20"/>
              </w:rPr>
            </w:pPr>
          </w:p>
        </w:tc>
        <w:tc>
          <w:tcPr>
            <w:tcW w:w="1219" w:type="dxa"/>
            <w:gridSpan w:val="2"/>
            <w:vMerge w:val="continue"/>
            <w:tcBorders>
              <w:tl2br w:val="nil"/>
              <w:tr2bl w:val="nil"/>
            </w:tcBorders>
            <w:vAlign w:val="center"/>
          </w:tcPr>
          <w:p w14:paraId="7C571352">
            <w:pPr>
              <w:jc w:val="center"/>
              <w:rPr>
                <w:rFonts w:ascii="宋体" w:cs="宋体"/>
                <w:sz w:val="20"/>
              </w:rPr>
            </w:pPr>
          </w:p>
        </w:tc>
        <w:tc>
          <w:tcPr>
            <w:tcW w:w="1635" w:type="dxa"/>
            <w:tcBorders>
              <w:tl2br w:val="nil"/>
              <w:tr2bl w:val="nil"/>
            </w:tcBorders>
            <w:vAlign w:val="center"/>
          </w:tcPr>
          <w:p w14:paraId="758DD8F1">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040" w:type="dxa"/>
            <w:tcBorders>
              <w:tl2br w:val="nil"/>
              <w:tr2bl w:val="nil"/>
            </w:tcBorders>
            <w:vAlign w:val="center"/>
          </w:tcPr>
          <w:p w14:paraId="415A2617">
            <w:pPr>
              <w:widowControl/>
              <w:jc w:val="left"/>
              <w:textAlignment w:val="center"/>
              <w:rPr>
                <w:rFonts w:hint="eastAsia" w:ascii="宋体" w:hAns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可持续性</w:t>
            </w:r>
          </w:p>
        </w:tc>
        <w:tc>
          <w:tcPr>
            <w:tcW w:w="3688" w:type="dxa"/>
            <w:gridSpan w:val="2"/>
            <w:tcBorders>
              <w:tl2br w:val="nil"/>
              <w:tr2bl w:val="nil"/>
            </w:tcBorders>
            <w:vAlign w:val="center"/>
          </w:tcPr>
          <w:p w14:paraId="50315E98">
            <w:pPr>
              <w:jc w:val="center"/>
              <w:rPr>
                <w:rFonts w:hint="default" w:ascii="宋体" w:cs="宋体" w:eastAsiaTheme="minorEastAsia"/>
                <w:sz w:val="20"/>
                <w:lang w:val="en-US" w:eastAsia="zh-CN"/>
              </w:rPr>
            </w:pPr>
            <w:r>
              <w:rPr>
                <w:rFonts w:hint="eastAsia" w:ascii="宋体" w:cs="宋体"/>
                <w:sz w:val="20"/>
                <w:lang w:val="en-US" w:eastAsia="zh-CN"/>
              </w:rPr>
              <w:t>保障住房公积金工作有序持续运行</w:t>
            </w:r>
          </w:p>
        </w:tc>
      </w:tr>
      <w:tr w14:paraId="1083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5E43D1">
            <w:pPr>
              <w:jc w:val="center"/>
              <w:rPr>
                <w:rFonts w:ascii="宋体" w:cs="宋体"/>
                <w:sz w:val="20"/>
              </w:rPr>
            </w:pPr>
          </w:p>
        </w:tc>
        <w:tc>
          <w:tcPr>
            <w:tcW w:w="1219" w:type="dxa"/>
            <w:gridSpan w:val="2"/>
            <w:tcBorders>
              <w:tl2br w:val="nil"/>
              <w:tr2bl w:val="nil"/>
            </w:tcBorders>
            <w:vAlign w:val="center"/>
          </w:tcPr>
          <w:p w14:paraId="35E1007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1635" w:type="dxa"/>
            <w:tcBorders>
              <w:tl2br w:val="nil"/>
              <w:tr2bl w:val="nil"/>
            </w:tcBorders>
            <w:vAlign w:val="center"/>
          </w:tcPr>
          <w:p w14:paraId="6788B6C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040" w:type="dxa"/>
            <w:tcBorders>
              <w:tl2br w:val="nil"/>
              <w:tr2bl w:val="nil"/>
            </w:tcBorders>
            <w:vAlign w:val="center"/>
          </w:tcPr>
          <w:p w14:paraId="031FD279">
            <w:pPr>
              <w:widowControl/>
              <w:jc w:val="left"/>
              <w:textAlignment w:val="center"/>
              <w:rPr>
                <w:rFonts w:hint="eastAsia" w:ascii="宋体" w:hAns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满意度</w:t>
            </w:r>
          </w:p>
        </w:tc>
        <w:tc>
          <w:tcPr>
            <w:tcW w:w="3688" w:type="dxa"/>
            <w:gridSpan w:val="2"/>
            <w:tcBorders>
              <w:tl2br w:val="nil"/>
              <w:tr2bl w:val="nil"/>
            </w:tcBorders>
            <w:vAlign w:val="center"/>
          </w:tcPr>
          <w:p w14:paraId="232DB760">
            <w:pPr>
              <w:jc w:val="center"/>
              <w:rPr>
                <w:rFonts w:hint="default" w:ascii="宋体" w:cs="宋体"/>
                <w:sz w:val="20"/>
                <w:lang w:val="en-US"/>
              </w:rPr>
            </w:pPr>
            <w:r>
              <w:rPr>
                <w:rFonts w:hint="eastAsia" w:ascii="宋体" w:cs="宋体"/>
                <w:sz w:val="20"/>
              </w:rPr>
              <w:t>≥</w:t>
            </w:r>
            <w:r>
              <w:rPr>
                <w:rFonts w:hint="default" w:ascii="宋体" w:cs="宋体"/>
                <w:sz w:val="20"/>
                <w:lang w:val="en-US"/>
              </w:rPr>
              <w:t>99%</w:t>
            </w:r>
          </w:p>
        </w:tc>
      </w:tr>
    </w:tbl>
    <w:p w14:paraId="046D7DA6">
      <w:pPr>
        <w:ind w:firstLine="420" w:firstLineChars="200"/>
      </w:pPr>
    </w:p>
    <w:p w14:paraId="73F381E8">
      <w:pPr>
        <w:ind w:firstLine="420" w:firstLineChars="200"/>
      </w:pPr>
    </w:p>
    <w:p w14:paraId="006D728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单位劳务保障支出</w:t>
      </w:r>
      <w:r>
        <w:rPr>
          <w:rFonts w:hint="eastAsia" w:ascii="TimesNewRoman" w:hAnsi="TimesNewRoman" w:eastAsia="仿宋_GB2312" w:cs="TimesNewRoman"/>
          <w:kern w:val="0"/>
          <w:sz w:val="32"/>
          <w:szCs w:val="32"/>
        </w:rPr>
        <w:t>”项目。</w:t>
      </w:r>
    </w:p>
    <w:p w14:paraId="35F47BAC">
      <w:pPr>
        <w:numPr>
          <w:ilvl w:val="0"/>
          <w:numId w:val="0"/>
        </w:numPr>
        <w:ind w:firstLine="640" w:firstLineChars="200"/>
        <w:jc w:val="left"/>
        <w:rPr>
          <w:rFonts w:hint="default" w:ascii="仿宋_GB2312" w:hAnsi="仿宋_GB2312" w:eastAsia="仿宋_GB2312" w:cs="仿宋_GB2312"/>
          <w:b w:val="0"/>
          <w:bCs w:val="0"/>
          <w:sz w:val="32"/>
          <w:szCs w:val="32"/>
          <w:lang w:val="en-US" w:eastAsia="zh-CN"/>
        </w:rPr>
      </w:pPr>
      <w:r>
        <w:rPr>
          <w:rFonts w:hint="eastAsia" w:ascii="TimesNewRoman" w:hAnsi="TimesNewRoman" w:eastAsia="仿宋_GB2312" w:cs="TimesNewRoman"/>
          <w:kern w:val="0"/>
          <w:sz w:val="32"/>
          <w:szCs w:val="32"/>
        </w:rPr>
        <w:t>（1）项目概述。</w:t>
      </w:r>
      <w:r>
        <w:rPr>
          <w:rFonts w:hint="eastAsia" w:ascii="仿宋" w:hAnsi="仿宋" w:eastAsia="仿宋" w:cs="仿宋"/>
          <w:b w:val="0"/>
          <w:bCs w:val="0"/>
          <w:sz w:val="32"/>
          <w:szCs w:val="32"/>
          <w:lang w:eastAsia="zh-CN"/>
        </w:rPr>
        <w:t>根据单位运行需要，为聘用人员发放工资。</w:t>
      </w:r>
      <w:r>
        <w:rPr>
          <w:rFonts w:hint="eastAsia" w:ascii="仿宋_GB2312" w:hAnsi="仿宋_GB2312" w:eastAsia="仿宋_GB2312" w:cs="仿宋_GB2312"/>
          <w:b w:val="0"/>
          <w:bCs w:val="0"/>
          <w:sz w:val="32"/>
          <w:szCs w:val="32"/>
          <w:lang w:val="en-US" w:eastAsia="zh-CN"/>
        </w:rPr>
        <w:t>为进一步提升淮北市住房公积金管理中心工作效能和服务水平，巩固淮北市住房公积金“四统一”成果，缓解人力资源压力，根据科室岗位和职能分工，市公积金中心严格按规定聘用工作人员开展相关工作，保障淮北市住房公积金管理中心正常开展工作。</w:t>
      </w:r>
    </w:p>
    <w:p w14:paraId="6899AABB">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b w:val="0"/>
          <w:bCs w:val="0"/>
          <w:sz w:val="32"/>
          <w:szCs w:val="32"/>
          <w:lang w:val="en-US" w:eastAsia="zh-CN"/>
        </w:rPr>
        <w:t>2023年，淮北市住房公积金管理中心顺利完成行业分中心移交归并工作，为了保证住房公积金业务有序开展，缓解因分中心收归合并带来的人力资源压力，确保住房公积金相关业务政策、办理模式、核算和管理工作的成功衔接，实现平稳、有序过渡，巩固“四统一”成果，进一步提升中心管理和服务水平，</w:t>
      </w:r>
      <w:r>
        <w:rPr>
          <w:rFonts w:hint="eastAsia" w:ascii="仿宋" w:hAnsi="仿宋" w:eastAsia="仿宋" w:cs="仿宋"/>
          <w:sz w:val="32"/>
          <w:szCs w:val="32"/>
          <w:lang w:eastAsia="zh-CN"/>
        </w:rPr>
        <w:t>降低廉政风险，</w:t>
      </w:r>
      <w:r>
        <w:rPr>
          <w:rFonts w:hint="eastAsia" w:ascii="仿宋" w:hAnsi="仿宋" w:eastAsia="仿宋" w:cs="仿宋"/>
          <w:sz w:val="32"/>
          <w:szCs w:val="32"/>
          <w:lang w:val="en-US" w:eastAsia="zh-CN"/>
        </w:rPr>
        <w:t>市公积金中心</w:t>
      </w:r>
      <w:r>
        <w:rPr>
          <w:rFonts w:hint="eastAsia" w:ascii="仿宋" w:hAnsi="仿宋" w:eastAsia="仿宋" w:cs="仿宋"/>
          <w:sz w:val="32"/>
          <w:szCs w:val="32"/>
          <w:lang w:eastAsia="zh-CN"/>
        </w:rPr>
        <w:t>按规定聘用</w:t>
      </w:r>
      <w:r>
        <w:rPr>
          <w:rFonts w:hint="eastAsia" w:ascii="仿宋" w:hAnsi="仿宋" w:eastAsia="仿宋" w:cs="仿宋"/>
          <w:sz w:val="32"/>
          <w:szCs w:val="32"/>
          <w:lang w:val="en-US" w:eastAsia="zh-CN"/>
        </w:rPr>
        <w:t>工作人员在中心开展相关</w:t>
      </w:r>
      <w:r>
        <w:rPr>
          <w:rFonts w:hint="eastAsia" w:ascii="仿宋" w:hAnsi="仿宋" w:eastAsia="仿宋" w:cs="仿宋"/>
          <w:sz w:val="32"/>
          <w:szCs w:val="32"/>
        </w:rPr>
        <w:t>工作。</w:t>
      </w:r>
    </w:p>
    <w:p w14:paraId="780223F1">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淮北市住房公积金管理中心</w:t>
      </w:r>
    </w:p>
    <w:p w14:paraId="7D62AD75">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lang w:val="en-US" w:eastAsia="zh-CN"/>
        </w:rPr>
        <w:t>年</w:t>
      </w:r>
      <w:r>
        <w:rPr>
          <w:rFonts w:hint="default" w:ascii="TimesNewRoman" w:hAnsi="TimesNewRoman" w:eastAsia="仿宋_GB2312" w:cs="TimesNewRoman"/>
          <w:kern w:val="0"/>
          <w:sz w:val="32"/>
          <w:szCs w:val="32"/>
          <w:lang w:val="en-US" w:eastAsia="zh-CN"/>
        </w:rPr>
        <w:t>1-12</w:t>
      </w:r>
      <w:r>
        <w:rPr>
          <w:rFonts w:hint="eastAsia" w:ascii="TimesNewRoman" w:hAnsi="TimesNewRoman" w:eastAsia="仿宋_GB2312" w:cs="TimesNewRoman"/>
          <w:kern w:val="0"/>
          <w:sz w:val="32"/>
          <w:szCs w:val="32"/>
          <w:lang w:val="en-US" w:eastAsia="zh-CN"/>
        </w:rPr>
        <w:t>月</w:t>
      </w:r>
    </w:p>
    <w:p w14:paraId="3DE3D78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 w:hAnsi="仿宋" w:eastAsia="仿宋" w:cs="仿宋"/>
          <w:b w:val="0"/>
          <w:bCs w:val="0"/>
          <w:sz w:val="32"/>
          <w:szCs w:val="32"/>
          <w:lang w:eastAsia="zh-CN"/>
        </w:rPr>
        <w:t>根据单位运行需要，为聘用人员发放工资。</w:t>
      </w:r>
    </w:p>
    <w:p w14:paraId="6DEF69A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default" w:ascii="TimesNewRoman" w:hAnsi="TimesNewRoman" w:eastAsia="仿宋_GB2312" w:cs="TimesNewRoman"/>
          <w:kern w:val="0"/>
          <w:sz w:val="32"/>
          <w:szCs w:val="32"/>
          <w:lang w:val="en-US"/>
        </w:rPr>
        <w:t>125</w:t>
      </w:r>
      <w:r>
        <w:rPr>
          <w:rFonts w:hint="eastAsia" w:ascii="TimesNewRoman" w:hAnsi="TimesNewRoman" w:eastAsia="仿宋_GB2312" w:cs="TimesNewRoman"/>
          <w:kern w:val="0"/>
          <w:sz w:val="32"/>
          <w:szCs w:val="32"/>
          <w:lang w:val="en-US" w:eastAsia="zh-CN"/>
        </w:rPr>
        <w:t>万元。</w:t>
      </w:r>
    </w:p>
    <w:p w14:paraId="2589014E">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799"/>
        <w:gridCol w:w="2790"/>
        <w:gridCol w:w="1608"/>
        <w:gridCol w:w="2380"/>
      </w:tblGrid>
      <w:tr w14:paraId="4697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C01C320">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00C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97C9A3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7AAB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B7AAAD3">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30F5F2D">
            <w:pPr>
              <w:ind w:firstLine="2200" w:firstLineChars="1100"/>
              <w:jc w:val="both"/>
              <w:rPr>
                <w:rFonts w:hint="default" w:ascii="宋体" w:cs="宋体" w:eastAsiaTheme="minorEastAsia"/>
                <w:sz w:val="20"/>
                <w:lang w:val="en-US" w:eastAsia="zh-CN"/>
              </w:rPr>
            </w:pPr>
            <w:r>
              <w:rPr>
                <w:rFonts w:hint="eastAsia" w:ascii="宋体" w:cs="宋体"/>
                <w:sz w:val="20"/>
                <w:lang w:val="en-US" w:eastAsia="zh-CN"/>
              </w:rPr>
              <w:t>单位劳务保障支出</w:t>
            </w:r>
          </w:p>
        </w:tc>
      </w:tr>
      <w:tr w14:paraId="06A2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62D8A7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589" w:type="dxa"/>
            <w:gridSpan w:val="2"/>
            <w:tcBorders>
              <w:tl2br w:val="nil"/>
              <w:tr2bl w:val="nil"/>
            </w:tcBorders>
            <w:vAlign w:val="center"/>
          </w:tcPr>
          <w:p w14:paraId="366D29B0">
            <w:pPr>
              <w:jc w:val="center"/>
              <w:rPr>
                <w:rFonts w:hint="default" w:ascii="宋体" w:cs="宋体" w:eastAsiaTheme="minorEastAsia"/>
                <w:sz w:val="20"/>
                <w:lang w:val="en-US" w:eastAsia="zh-CN"/>
              </w:rPr>
            </w:pPr>
            <w:r>
              <w:rPr>
                <w:rFonts w:hint="eastAsia" w:ascii="宋体" w:cs="宋体"/>
                <w:sz w:val="20"/>
                <w:lang w:val="en-US" w:eastAsia="zh-CN"/>
              </w:rPr>
              <w:t>淮北市住房公积金管理中心</w:t>
            </w:r>
          </w:p>
        </w:tc>
        <w:tc>
          <w:tcPr>
            <w:tcW w:w="1608" w:type="dxa"/>
            <w:tcBorders>
              <w:tl2br w:val="nil"/>
              <w:tr2bl w:val="nil"/>
            </w:tcBorders>
            <w:vAlign w:val="center"/>
          </w:tcPr>
          <w:p w14:paraId="7F359C6B">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F4DE4E5">
            <w:pPr>
              <w:jc w:val="center"/>
              <w:rPr>
                <w:rFonts w:hint="default" w:eastAsiaTheme="minorEastAsia"/>
                <w:lang w:val="en-US" w:eastAsia="zh-CN"/>
              </w:rPr>
            </w:pPr>
            <w:r>
              <w:rPr>
                <w:rFonts w:hint="eastAsia"/>
                <w:sz w:val="18"/>
                <w:szCs w:val="18"/>
                <w:lang w:val="en-US" w:eastAsia="zh-CN"/>
              </w:rPr>
              <w:t>淮北市住房公积金管理中心</w:t>
            </w:r>
          </w:p>
        </w:tc>
      </w:tr>
      <w:tr w14:paraId="509A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421E21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589" w:type="dxa"/>
            <w:gridSpan w:val="2"/>
            <w:tcBorders>
              <w:tl2br w:val="nil"/>
              <w:tr2bl w:val="nil"/>
            </w:tcBorders>
            <w:vAlign w:val="center"/>
          </w:tcPr>
          <w:p w14:paraId="522716A9">
            <w:pPr>
              <w:jc w:val="center"/>
              <w:rPr>
                <w:rFonts w:hint="default" w:ascii="宋体" w:cs="宋体" w:eastAsiaTheme="minorEastAsia"/>
                <w:sz w:val="20"/>
                <w:lang w:val="en-US" w:eastAsia="zh-CN"/>
              </w:rPr>
            </w:pPr>
            <w:r>
              <w:rPr>
                <w:rFonts w:hint="eastAsia" w:ascii="宋体" w:cs="宋体"/>
                <w:sz w:val="20"/>
                <w:lang w:val="en-US" w:eastAsia="zh-CN"/>
              </w:rPr>
              <w:t>单位申报</w:t>
            </w:r>
          </w:p>
        </w:tc>
        <w:tc>
          <w:tcPr>
            <w:tcW w:w="1608" w:type="dxa"/>
            <w:tcBorders>
              <w:tl2br w:val="nil"/>
              <w:tr2bl w:val="nil"/>
            </w:tcBorders>
            <w:vAlign w:val="center"/>
          </w:tcPr>
          <w:p w14:paraId="2035F4F1">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B2AFC82">
            <w:pPr>
              <w:jc w:val="center"/>
              <w:rPr>
                <w:rFonts w:hint="default" w:eastAsiaTheme="minorEastAsia"/>
                <w:lang w:val="en-US" w:eastAsia="zh-CN"/>
              </w:rPr>
            </w:pPr>
            <w:r>
              <w:rPr>
                <w:rFonts w:hint="eastAsia"/>
                <w:lang w:val="en-US" w:eastAsia="zh-CN"/>
              </w:rPr>
              <w:t>一年</w:t>
            </w:r>
          </w:p>
        </w:tc>
      </w:tr>
      <w:tr w14:paraId="4B89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0C8E16F">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589" w:type="dxa"/>
            <w:gridSpan w:val="2"/>
            <w:tcBorders>
              <w:tl2br w:val="nil"/>
              <w:tr2bl w:val="nil"/>
            </w:tcBorders>
            <w:vAlign w:val="center"/>
          </w:tcPr>
          <w:p w14:paraId="6A0AE512">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3988" w:type="dxa"/>
            <w:gridSpan w:val="2"/>
            <w:tcBorders>
              <w:tl2br w:val="nil"/>
              <w:tr2bl w:val="nil"/>
            </w:tcBorders>
            <w:vAlign w:val="center"/>
          </w:tcPr>
          <w:p w14:paraId="65897095">
            <w:pPr>
              <w:jc w:val="right"/>
              <w:rPr>
                <w:rFonts w:hint="default" w:ascii="宋体" w:cs="宋体"/>
                <w:sz w:val="20"/>
                <w:lang w:val="en-US"/>
              </w:rPr>
            </w:pPr>
            <w:r>
              <w:rPr>
                <w:rFonts w:hint="default" w:ascii="宋体" w:cs="宋体"/>
                <w:sz w:val="20"/>
                <w:lang w:val="en-US"/>
              </w:rPr>
              <w:t>125.00</w:t>
            </w:r>
          </w:p>
        </w:tc>
      </w:tr>
      <w:tr w14:paraId="5051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873531D">
            <w:pPr>
              <w:jc w:val="center"/>
              <w:rPr>
                <w:rFonts w:ascii="宋体" w:cs="宋体"/>
                <w:sz w:val="20"/>
              </w:rPr>
            </w:pPr>
          </w:p>
        </w:tc>
        <w:tc>
          <w:tcPr>
            <w:tcW w:w="3589" w:type="dxa"/>
            <w:gridSpan w:val="2"/>
            <w:tcBorders>
              <w:tl2br w:val="nil"/>
              <w:tr2bl w:val="nil"/>
            </w:tcBorders>
            <w:vAlign w:val="center"/>
          </w:tcPr>
          <w:p w14:paraId="1B70677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3988" w:type="dxa"/>
            <w:gridSpan w:val="2"/>
            <w:tcBorders>
              <w:tl2br w:val="nil"/>
              <w:tr2bl w:val="nil"/>
            </w:tcBorders>
            <w:vAlign w:val="center"/>
          </w:tcPr>
          <w:p w14:paraId="435B35EE">
            <w:pPr>
              <w:jc w:val="right"/>
              <w:rPr>
                <w:rFonts w:hint="default" w:ascii="宋体" w:cs="宋体"/>
                <w:sz w:val="20"/>
                <w:lang w:val="en-US"/>
              </w:rPr>
            </w:pPr>
            <w:r>
              <w:rPr>
                <w:rFonts w:hint="default" w:ascii="宋体" w:cs="宋体"/>
                <w:sz w:val="20"/>
                <w:lang w:val="en-US"/>
              </w:rPr>
              <w:t>125.00</w:t>
            </w:r>
          </w:p>
        </w:tc>
      </w:tr>
      <w:tr w14:paraId="275A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54C8670">
            <w:pPr>
              <w:jc w:val="center"/>
              <w:rPr>
                <w:rFonts w:ascii="宋体" w:cs="宋体"/>
                <w:sz w:val="20"/>
              </w:rPr>
            </w:pPr>
          </w:p>
        </w:tc>
        <w:tc>
          <w:tcPr>
            <w:tcW w:w="3589" w:type="dxa"/>
            <w:gridSpan w:val="2"/>
            <w:tcBorders>
              <w:tl2br w:val="nil"/>
              <w:tr2bl w:val="nil"/>
            </w:tcBorders>
            <w:vAlign w:val="center"/>
          </w:tcPr>
          <w:p w14:paraId="36981DD7">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3988" w:type="dxa"/>
            <w:gridSpan w:val="2"/>
            <w:tcBorders>
              <w:tl2br w:val="nil"/>
              <w:tr2bl w:val="nil"/>
            </w:tcBorders>
            <w:vAlign w:val="center"/>
          </w:tcPr>
          <w:p w14:paraId="41248ADB">
            <w:pPr>
              <w:jc w:val="center"/>
              <w:rPr>
                <w:rFonts w:ascii="宋体" w:cs="宋体"/>
                <w:sz w:val="20"/>
              </w:rPr>
            </w:pPr>
          </w:p>
        </w:tc>
      </w:tr>
      <w:tr w14:paraId="7A0B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AA8A29A">
            <w:pPr>
              <w:jc w:val="center"/>
              <w:rPr>
                <w:rFonts w:ascii="宋体" w:cs="宋体"/>
                <w:sz w:val="20"/>
              </w:rPr>
            </w:pPr>
          </w:p>
        </w:tc>
        <w:tc>
          <w:tcPr>
            <w:tcW w:w="3589" w:type="dxa"/>
            <w:gridSpan w:val="2"/>
            <w:tcBorders>
              <w:tl2br w:val="nil"/>
              <w:tr2bl w:val="nil"/>
            </w:tcBorders>
            <w:vAlign w:val="center"/>
          </w:tcPr>
          <w:p w14:paraId="7DFDDC6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3988" w:type="dxa"/>
            <w:gridSpan w:val="2"/>
            <w:tcBorders>
              <w:tl2br w:val="nil"/>
              <w:tr2bl w:val="nil"/>
            </w:tcBorders>
            <w:vAlign w:val="center"/>
          </w:tcPr>
          <w:p w14:paraId="0396E030">
            <w:pPr>
              <w:jc w:val="right"/>
              <w:rPr>
                <w:rFonts w:ascii="宋体" w:cs="宋体"/>
                <w:sz w:val="20"/>
              </w:rPr>
            </w:pPr>
          </w:p>
        </w:tc>
      </w:tr>
      <w:tr w14:paraId="2AE2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BA635A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5AFD46F">
            <w:pPr>
              <w:jc w:val="left"/>
              <w:rPr>
                <w:rFonts w:hint="default" w:ascii="宋体" w:cs="宋体" w:eastAsiaTheme="minorEastAsia"/>
                <w:sz w:val="20"/>
                <w:lang w:val="en-US" w:eastAsia="zh-CN"/>
              </w:rPr>
            </w:pPr>
            <w:r>
              <w:rPr>
                <w:rFonts w:hint="eastAsia" w:ascii="宋体" w:cs="宋体"/>
                <w:sz w:val="20"/>
                <w:lang w:val="en-US" w:eastAsia="zh-CN"/>
              </w:rPr>
              <w:t>及时足额支付聘用人员工资和缴纳社保。</w:t>
            </w:r>
          </w:p>
        </w:tc>
      </w:tr>
      <w:tr w14:paraId="6DF7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9F91D12">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B82A04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081" w:type="dxa"/>
            <w:gridSpan w:val="2"/>
            <w:tcBorders>
              <w:tl2br w:val="nil"/>
              <w:tr2bl w:val="nil"/>
            </w:tcBorders>
            <w:vAlign w:val="center"/>
          </w:tcPr>
          <w:p w14:paraId="190391D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790" w:type="dxa"/>
            <w:tcBorders>
              <w:tl2br w:val="nil"/>
              <w:tr2bl w:val="nil"/>
            </w:tcBorders>
            <w:vAlign w:val="center"/>
          </w:tcPr>
          <w:p w14:paraId="6EBEDB11">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3988" w:type="dxa"/>
            <w:gridSpan w:val="2"/>
            <w:tcBorders>
              <w:tl2br w:val="nil"/>
              <w:tr2bl w:val="nil"/>
            </w:tcBorders>
            <w:vAlign w:val="center"/>
          </w:tcPr>
          <w:p w14:paraId="29D4C1CC">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7D8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E30E93">
            <w:pPr>
              <w:jc w:val="center"/>
              <w:rPr>
                <w:rFonts w:ascii="宋体" w:cs="宋体"/>
                <w:sz w:val="20"/>
              </w:rPr>
            </w:pPr>
          </w:p>
        </w:tc>
        <w:tc>
          <w:tcPr>
            <w:tcW w:w="723" w:type="dxa"/>
            <w:vMerge w:val="restart"/>
            <w:tcBorders>
              <w:tl2br w:val="nil"/>
              <w:tr2bl w:val="nil"/>
            </w:tcBorders>
            <w:vAlign w:val="center"/>
          </w:tcPr>
          <w:p w14:paraId="2B8009C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1081" w:type="dxa"/>
            <w:gridSpan w:val="2"/>
            <w:tcBorders>
              <w:tl2br w:val="nil"/>
              <w:tr2bl w:val="nil"/>
            </w:tcBorders>
            <w:vAlign w:val="center"/>
          </w:tcPr>
          <w:p w14:paraId="765B79B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790" w:type="dxa"/>
            <w:tcBorders>
              <w:tl2br w:val="nil"/>
              <w:tr2bl w:val="nil"/>
            </w:tcBorders>
            <w:vAlign w:val="center"/>
          </w:tcPr>
          <w:p w14:paraId="4F8C0C36">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单位运行劳务费</w:t>
            </w:r>
          </w:p>
        </w:tc>
        <w:tc>
          <w:tcPr>
            <w:tcW w:w="3988" w:type="dxa"/>
            <w:gridSpan w:val="2"/>
            <w:tcBorders>
              <w:tl2br w:val="nil"/>
              <w:tr2bl w:val="nil"/>
            </w:tcBorders>
            <w:vAlign w:val="center"/>
          </w:tcPr>
          <w:p w14:paraId="47DBB428">
            <w:pPr>
              <w:jc w:val="center"/>
              <w:rPr>
                <w:rFonts w:hint="default" w:ascii="宋体" w:cs="宋体"/>
                <w:sz w:val="20"/>
                <w:lang w:val="en-US"/>
              </w:rPr>
            </w:pPr>
            <w:r>
              <w:rPr>
                <w:rFonts w:hint="default" w:ascii="宋体" w:cs="宋体"/>
                <w:sz w:val="20"/>
                <w:lang w:val="en-US"/>
              </w:rPr>
              <w:t>=125.00</w:t>
            </w:r>
          </w:p>
        </w:tc>
      </w:tr>
      <w:tr w14:paraId="1140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0D21C1A">
            <w:pPr>
              <w:jc w:val="center"/>
              <w:rPr>
                <w:rFonts w:ascii="宋体" w:cs="宋体"/>
                <w:sz w:val="20"/>
              </w:rPr>
            </w:pPr>
          </w:p>
        </w:tc>
        <w:tc>
          <w:tcPr>
            <w:tcW w:w="723" w:type="dxa"/>
            <w:vMerge w:val="continue"/>
            <w:tcBorders>
              <w:tl2br w:val="nil"/>
              <w:tr2bl w:val="nil"/>
            </w:tcBorders>
            <w:vAlign w:val="center"/>
          </w:tcPr>
          <w:p w14:paraId="3934CC50">
            <w:pPr>
              <w:jc w:val="center"/>
              <w:rPr>
                <w:rFonts w:ascii="宋体" w:cs="宋体"/>
                <w:sz w:val="20"/>
              </w:rPr>
            </w:pPr>
          </w:p>
        </w:tc>
        <w:tc>
          <w:tcPr>
            <w:tcW w:w="1081" w:type="dxa"/>
            <w:gridSpan w:val="2"/>
            <w:tcBorders>
              <w:tl2br w:val="nil"/>
              <w:tr2bl w:val="nil"/>
            </w:tcBorders>
            <w:vAlign w:val="center"/>
          </w:tcPr>
          <w:p w14:paraId="64BC7CD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790" w:type="dxa"/>
            <w:tcBorders>
              <w:tl2br w:val="nil"/>
              <w:tr2bl w:val="nil"/>
            </w:tcBorders>
            <w:vAlign w:val="center"/>
          </w:tcPr>
          <w:p w14:paraId="708F1792">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按财经法规合理发放</w:t>
            </w:r>
          </w:p>
        </w:tc>
        <w:tc>
          <w:tcPr>
            <w:tcW w:w="3988" w:type="dxa"/>
            <w:gridSpan w:val="2"/>
            <w:tcBorders>
              <w:tl2br w:val="nil"/>
              <w:tr2bl w:val="nil"/>
            </w:tcBorders>
            <w:vAlign w:val="center"/>
          </w:tcPr>
          <w:p w14:paraId="4ADC3F71">
            <w:pPr>
              <w:jc w:val="center"/>
              <w:rPr>
                <w:rFonts w:hint="eastAsia" w:ascii="宋体" w:cs="宋体" w:eastAsiaTheme="minorEastAsia"/>
                <w:sz w:val="20"/>
                <w:lang w:val="en-US" w:eastAsia="zh-CN"/>
              </w:rPr>
            </w:pPr>
            <w:r>
              <w:rPr>
                <w:rFonts w:hint="eastAsia" w:ascii="宋体" w:cs="宋体"/>
                <w:sz w:val="20"/>
                <w:lang w:val="en-US" w:eastAsia="zh-CN"/>
              </w:rPr>
              <w:t>合理</w:t>
            </w:r>
          </w:p>
        </w:tc>
      </w:tr>
      <w:tr w14:paraId="6E59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65CC052">
            <w:pPr>
              <w:jc w:val="center"/>
              <w:rPr>
                <w:rFonts w:ascii="宋体" w:cs="宋体"/>
                <w:sz w:val="20"/>
              </w:rPr>
            </w:pPr>
          </w:p>
        </w:tc>
        <w:tc>
          <w:tcPr>
            <w:tcW w:w="723" w:type="dxa"/>
            <w:vMerge w:val="continue"/>
            <w:tcBorders>
              <w:tl2br w:val="nil"/>
              <w:tr2bl w:val="nil"/>
            </w:tcBorders>
            <w:vAlign w:val="center"/>
          </w:tcPr>
          <w:p w14:paraId="2AC0B26D">
            <w:pPr>
              <w:jc w:val="center"/>
              <w:rPr>
                <w:rFonts w:ascii="宋体" w:cs="宋体"/>
                <w:sz w:val="20"/>
              </w:rPr>
            </w:pPr>
          </w:p>
        </w:tc>
        <w:tc>
          <w:tcPr>
            <w:tcW w:w="1081" w:type="dxa"/>
            <w:gridSpan w:val="2"/>
            <w:tcBorders>
              <w:tl2br w:val="nil"/>
              <w:tr2bl w:val="nil"/>
            </w:tcBorders>
            <w:vAlign w:val="center"/>
          </w:tcPr>
          <w:p w14:paraId="64F35C5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790" w:type="dxa"/>
            <w:tcBorders>
              <w:tl2br w:val="nil"/>
              <w:tr2bl w:val="nil"/>
            </w:tcBorders>
            <w:vAlign w:val="center"/>
          </w:tcPr>
          <w:p w14:paraId="5D5981FF">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时效性</w:t>
            </w:r>
          </w:p>
        </w:tc>
        <w:tc>
          <w:tcPr>
            <w:tcW w:w="3988" w:type="dxa"/>
            <w:gridSpan w:val="2"/>
            <w:tcBorders>
              <w:tl2br w:val="nil"/>
              <w:tr2bl w:val="nil"/>
            </w:tcBorders>
            <w:vAlign w:val="center"/>
          </w:tcPr>
          <w:p w14:paraId="4EE1495B">
            <w:pPr>
              <w:jc w:val="center"/>
              <w:rPr>
                <w:rFonts w:hint="default" w:ascii="宋体" w:cs="宋体" w:eastAsiaTheme="minorEastAsia"/>
                <w:sz w:val="20"/>
                <w:lang w:val="en-US" w:eastAsia="zh-CN"/>
              </w:rPr>
            </w:pPr>
            <w:r>
              <w:rPr>
                <w:rFonts w:hint="eastAsia" w:ascii="宋体" w:cs="宋体"/>
                <w:sz w:val="20"/>
                <w:lang w:val="en-US" w:eastAsia="zh-CN"/>
              </w:rPr>
              <w:t>及时发放</w:t>
            </w:r>
          </w:p>
        </w:tc>
      </w:tr>
      <w:tr w14:paraId="337E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4EC0748">
            <w:pPr>
              <w:jc w:val="center"/>
              <w:rPr>
                <w:rFonts w:ascii="宋体" w:cs="宋体"/>
                <w:sz w:val="20"/>
              </w:rPr>
            </w:pPr>
          </w:p>
        </w:tc>
        <w:tc>
          <w:tcPr>
            <w:tcW w:w="723" w:type="dxa"/>
            <w:vMerge w:val="continue"/>
            <w:tcBorders>
              <w:tl2br w:val="nil"/>
              <w:tr2bl w:val="nil"/>
            </w:tcBorders>
            <w:vAlign w:val="center"/>
          </w:tcPr>
          <w:p w14:paraId="2ECC2EB7">
            <w:pPr>
              <w:jc w:val="center"/>
              <w:rPr>
                <w:rFonts w:ascii="宋体" w:cs="宋体"/>
                <w:sz w:val="20"/>
              </w:rPr>
            </w:pPr>
          </w:p>
        </w:tc>
        <w:tc>
          <w:tcPr>
            <w:tcW w:w="1081" w:type="dxa"/>
            <w:gridSpan w:val="2"/>
            <w:tcBorders>
              <w:tl2br w:val="nil"/>
              <w:tr2bl w:val="nil"/>
            </w:tcBorders>
            <w:vAlign w:val="center"/>
          </w:tcPr>
          <w:p w14:paraId="40F40F4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790" w:type="dxa"/>
            <w:tcBorders>
              <w:tl2br w:val="nil"/>
              <w:tr2bl w:val="nil"/>
            </w:tcBorders>
            <w:vAlign w:val="center"/>
          </w:tcPr>
          <w:p w14:paraId="3BD9FD08">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单位运行劳务费总成本</w:t>
            </w:r>
          </w:p>
        </w:tc>
        <w:tc>
          <w:tcPr>
            <w:tcW w:w="3988" w:type="dxa"/>
            <w:gridSpan w:val="2"/>
            <w:tcBorders>
              <w:tl2br w:val="nil"/>
              <w:tr2bl w:val="nil"/>
            </w:tcBorders>
            <w:vAlign w:val="center"/>
          </w:tcPr>
          <w:p w14:paraId="66BD0560">
            <w:pPr>
              <w:jc w:val="center"/>
              <w:rPr>
                <w:rFonts w:hint="default" w:ascii="宋体" w:cs="宋体"/>
                <w:sz w:val="20"/>
                <w:lang w:val="en-US"/>
              </w:rPr>
            </w:pPr>
            <w:r>
              <w:rPr>
                <w:rFonts w:hint="default" w:ascii="宋体" w:cs="宋体"/>
                <w:sz w:val="20"/>
                <w:lang w:val="en-US"/>
              </w:rPr>
              <w:t>=125.00</w:t>
            </w:r>
          </w:p>
        </w:tc>
      </w:tr>
      <w:tr w14:paraId="7DD8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167DFE5">
            <w:pPr>
              <w:jc w:val="center"/>
              <w:rPr>
                <w:rFonts w:ascii="宋体" w:cs="宋体"/>
                <w:sz w:val="20"/>
              </w:rPr>
            </w:pPr>
          </w:p>
        </w:tc>
        <w:tc>
          <w:tcPr>
            <w:tcW w:w="723" w:type="dxa"/>
            <w:vMerge w:val="restart"/>
            <w:tcBorders>
              <w:tl2br w:val="nil"/>
              <w:tr2bl w:val="nil"/>
            </w:tcBorders>
            <w:vAlign w:val="center"/>
          </w:tcPr>
          <w:p w14:paraId="5AAD5DB3">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1081" w:type="dxa"/>
            <w:gridSpan w:val="2"/>
            <w:tcBorders>
              <w:tl2br w:val="nil"/>
              <w:tr2bl w:val="nil"/>
            </w:tcBorders>
            <w:vAlign w:val="center"/>
          </w:tcPr>
          <w:p w14:paraId="0AC4775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790" w:type="dxa"/>
            <w:tcBorders>
              <w:tl2br w:val="nil"/>
              <w:tr2bl w:val="nil"/>
            </w:tcBorders>
            <w:vAlign w:val="center"/>
          </w:tcPr>
          <w:p w14:paraId="73C9E499">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经济效益</w:t>
            </w:r>
          </w:p>
        </w:tc>
        <w:tc>
          <w:tcPr>
            <w:tcW w:w="3988" w:type="dxa"/>
            <w:gridSpan w:val="2"/>
            <w:tcBorders>
              <w:tl2br w:val="nil"/>
              <w:tr2bl w:val="nil"/>
            </w:tcBorders>
            <w:vAlign w:val="center"/>
          </w:tcPr>
          <w:p w14:paraId="5C159942">
            <w:pPr>
              <w:jc w:val="center"/>
              <w:rPr>
                <w:rFonts w:hint="eastAsia" w:ascii="宋体" w:cs="宋体" w:eastAsiaTheme="minorEastAsia"/>
                <w:sz w:val="20"/>
                <w:lang w:val="en-US" w:eastAsia="zh-CN"/>
              </w:rPr>
            </w:pPr>
            <w:r>
              <w:rPr>
                <w:rFonts w:hint="eastAsia" w:ascii="宋体" w:cs="宋体"/>
                <w:sz w:val="20"/>
                <w:lang w:val="en-US" w:eastAsia="zh-CN"/>
              </w:rPr>
              <w:t>最大化</w:t>
            </w:r>
          </w:p>
        </w:tc>
      </w:tr>
      <w:tr w14:paraId="78AD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6F08B9">
            <w:pPr>
              <w:jc w:val="center"/>
              <w:rPr>
                <w:rFonts w:ascii="宋体" w:cs="宋体"/>
                <w:sz w:val="20"/>
              </w:rPr>
            </w:pPr>
          </w:p>
        </w:tc>
        <w:tc>
          <w:tcPr>
            <w:tcW w:w="723" w:type="dxa"/>
            <w:vMerge w:val="continue"/>
            <w:tcBorders>
              <w:tl2br w:val="nil"/>
              <w:tr2bl w:val="nil"/>
            </w:tcBorders>
            <w:vAlign w:val="center"/>
          </w:tcPr>
          <w:p w14:paraId="54A38810">
            <w:pPr>
              <w:jc w:val="center"/>
              <w:rPr>
                <w:rFonts w:ascii="宋体" w:cs="宋体"/>
                <w:sz w:val="20"/>
              </w:rPr>
            </w:pPr>
          </w:p>
        </w:tc>
        <w:tc>
          <w:tcPr>
            <w:tcW w:w="1081" w:type="dxa"/>
            <w:gridSpan w:val="2"/>
            <w:tcBorders>
              <w:tl2br w:val="nil"/>
              <w:tr2bl w:val="nil"/>
            </w:tcBorders>
            <w:vAlign w:val="center"/>
          </w:tcPr>
          <w:p w14:paraId="4FEFD6D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790" w:type="dxa"/>
            <w:tcBorders>
              <w:tl2br w:val="nil"/>
              <w:tr2bl w:val="nil"/>
            </w:tcBorders>
            <w:vAlign w:val="center"/>
          </w:tcPr>
          <w:p w14:paraId="0ACB7A77">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工作运转</w:t>
            </w:r>
          </w:p>
        </w:tc>
        <w:tc>
          <w:tcPr>
            <w:tcW w:w="3988" w:type="dxa"/>
            <w:gridSpan w:val="2"/>
            <w:tcBorders>
              <w:tl2br w:val="nil"/>
              <w:tr2bl w:val="nil"/>
            </w:tcBorders>
            <w:vAlign w:val="center"/>
          </w:tcPr>
          <w:p w14:paraId="7302B2BF">
            <w:pPr>
              <w:jc w:val="center"/>
              <w:rPr>
                <w:rFonts w:hint="default" w:ascii="宋体" w:cs="宋体" w:eastAsiaTheme="minorEastAsia"/>
                <w:sz w:val="20"/>
                <w:lang w:val="en-US" w:eastAsia="zh-CN"/>
              </w:rPr>
            </w:pPr>
            <w:r>
              <w:rPr>
                <w:rFonts w:hint="eastAsia" w:ascii="宋体" w:cs="宋体"/>
                <w:sz w:val="20"/>
                <w:lang w:val="en-US" w:eastAsia="zh-CN"/>
              </w:rPr>
              <w:t>正常有序</w:t>
            </w:r>
          </w:p>
        </w:tc>
      </w:tr>
      <w:tr w14:paraId="0239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5538E5A">
            <w:pPr>
              <w:jc w:val="center"/>
              <w:rPr>
                <w:rFonts w:ascii="宋体" w:cs="宋体"/>
                <w:sz w:val="20"/>
              </w:rPr>
            </w:pPr>
          </w:p>
        </w:tc>
        <w:tc>
          <w:tcPr>
            <w:tcW w:w="723" w:type="dxa"/>
            <w:vMerge w:val="continue"/>
            <w:tcBorders>
              <w:tl2br w:val="nil"/>
              <w:tr2bl w:val="nil"/>
            </w:tcBorders>
            <w:vAlign w:val="center"/>
          </w:tcPr>
          <w:p w14:paraId="1078B4CD">
            <w:pPr>
              <w:jc w:val="center"/>
              <w:rPr>
                <w:rFonts w:ascii="宋体" w:cs="宋体"/>
                <w:sz w:val="20"/>
              </w:rPr>
            </w:pPr>
          </w:p>
        </w:tc>
        <w:tc>
          <w:tcPr>
            <w:tcW w:w="1081" w:type="dxa"/>
            <w:gridSpan w:val="2"/>
            <w:tcBorders>
              <w:tl2br w:val="nil"/>
              <w:tr2bl w:val="nil"/>
            </w:tcBorders>
            <w:vAlign w:val="center"/>
          </w:tcPr>
          <w:p w14:paraId="60CA22B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790" w:type="dxa"/>
            <w:tcBorders>
              <w:tl2br w:val="nil"/>
              <w:tr2bl w:val="nil"/>
            </w:tcBorders>
            <w:vAlign w:val="center"/>
          </w:tcPr>
          <w:p w14:paraId="75D9F9C5">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生态效益</w:t>
            </w:r>
          </w:p>
        </w:tc>
        <w:tc>
          <w:tcPr>
            <w:tcW w:w="3988" w:type="dxa"/>
            <w:gridSpan w:val="2"/>
            <w:tcBorders>
              <w:tl2br w:val="nil"/>
              <w:tr2bl w:val="nil"/>
            </w:tcBorders>
            <w:vAlign w:val="center"/>
          </w:tcPr>
          <w:p w14:paraId="11E2843B">
            <w:pPr>
              <w:jc w:val="center"/>
              <w:rPr>
                <w:rFonts w:hint="eastAsia" w:ascii="宋体" w:cs="宋体" w:eastAsiaTheme="minorEastAsia"/>
                <w:sz w:val="20"/>
                <w:lang w:val="en-US" w:eastAsia="zh-CN"/>
              </w:rPr>
            </w:pPr>
            <w:r>
              <w:rPr>
                <w:rFonts w:hint="eastAsia" w:ascii="宋体" w:cs="宋体"/>
                <w:sz w:val="20"/>
                <w:lang w:val="en-US" w:eastAsia="zh-CN"/>
              </w:rPr>
              <w:t>和谐文明</w:t>
            </w:r>
          </w:p>
        </w:tc>
      </w:tr>
      <w:tr w14:paraId="2055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18D543F">
            <w:pPr>
              <w:jc w:val="center"/>
              <w:rPr>
                <w:rFonts w:ascii="宋体" w:cs="宋体"/>
                <w:sz w:val="20"/>
              </w:rPr>
            </w:pPr>
          </w:p>
        </w:tc>
        <w:tc>
          <w:tcPr>
            <w:tcW w:w="723" w:type="dxa"/>
            <w:vMerge w:val="continue"/>
            <w:tcBorders>
              <w:tl2br w:val="nil"/>
              <w:tr2bl w:val="nil"/>
            </w:tcBorders>
            <w:vAlign w:val="center"/>
          </w:tcPr>
          <w:p w14:paraId="496D896F">
            <w:pPr>
              <w:jc w:val="center"/>
              <w:rPr>
                <w:rFonts w:ascii="宋体" w:cs="宋体"/>
                <w:sz w:val="20"/>
              </w:rPr>
            </w:pPr>
          </w:p>
        </w:tc>
        <w:tc>
          <w:tcPr>
            <w:tcW w:w="1081" w:type="dxa"/>
            <w:gridSpan w:val="2"/>
            <w:tcBorders>
              <w:tl2br w:val="nil"/>
              <w:tr2bl w:val="nil"/>
            </w:tcBorders>
            <w:vAlign w:val="center"/>
          </w:tcPr>
          <w:p w14:paraId="1C7988C0">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790" w:type="dxa"/>
            <w:tcBorders>
              <w:tl2br w:val="nil"/>
              <w:tr2bl w:val="nil"/>
            </w:tcBorders>
            <w:vAlign w:val="center"/>
          </w:tcPr>
          <w:p w14:paraId="7E4DB607">
            <w:pPr>
              <w:widowControl/>
              <w:jc w:val="left"/>
              <w:textAlignment w:val="center"/>
              <w:rPr>
                <w:rFonts w:hint="default" w:ascii="宋体" w:hAns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对</w:t>
            </w:r>
            <w:r>
              <w:rPr>
                <w:rFonts w:hint="eastAsia" w:ascii="宋体" w:hAnsi="宋体" w:eastAsia="宋体" w:cs="宋体"/>
                <w:color w:val="000000"/>
                <w:kern w:val="0"/>
                <w:sz w:val="20"/>
                <w:szCs w:val="20"/>
                <w:lang w:val="en-US" w:eastAsia="zh-CN"/>
              </w:rPr>
              <w:t>保障住房公积金管理整体工作正常运转的可持续性</w:t>
            </w:r>
          </w:p>
        </w:tc>
        <w:tc>
          <w:tcPr>
            <w:tcW w:w="3988" w:type="dxa"/>
            <w:gridSpan w:val="2"/>
            <w:tcBorders>
              <w:tl2br w:val="nil"/>
              <w:tr2bl w:val="nil"/>
            </w:tcBorders>
            <w:vAlign w:val="center"/>
          </w:tcPr>
          <w:p w14:paraId="641C067E">
            <w:pPr>
              <w:jc w:val="center"/>
              <w:rPr>
                <w:rFonts w:hint="eastAsia" w:ascii="宋体" w:cs="宋体" w:eastAsiaTheme="minorEastAsia"/>
                <w:sz w:val="20"/>
                <w:lang w:val="en-US" w:eastAsia="zh-CN"/>
              </w:rPr>
            </w:pPr>
            <w:r>
              <w:rPr>
                <w:rFonts w:hint="eastAsia" w:ascii="宋体" w:cs="宋体"/>
                <w:sz w:val="20"/>
                <w:lang w:val="en-US" w:eastAsia="zh-CN"/>
              </w:rPr>
              <w:t>提升</w:t>
            </w:r>
          </w:p>
        </w:tc>
      </w:tr>
      <w:tr w14:paraId="1E71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64B0385">
            <w:pPr>
              <w:jc w:val="center"/>
              <w:rPr>
                <w:rFonts w:ascii="宋体" w:cs="宋体"/>
                <w:sz w:val="20"/>
              </w:rPr>
            </w:pPr>
          </w:p>
        </w:tc>
        <w:tc>
          <w:tcPr>
            <w:tcW w:w="723" w:type="dxa"/>
            <w:tcBorders>
              <w:tl2br w:val="nil"/>
              <w:tr2bl w:val="nil"/>
            </w:tcBorders>
            <w:vAlign w:val="center"/>
          </w:tcPr>
          <w:p w14:paraId="1657B875">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1081" w:type="dxa"/>
            <w:gridSpan w:val="2"/>
            <w:tcBorders>
              <w:tl2br w:val="nil"/>
              <w:tr2bl w:val="nil"/>
            </w:tcBorders>
            <w:vAlign w:val="center"/>
          </w:tcPr>
          <w:p w14:paraId="5FA2ED9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790" w:type="dxa"/>
            <w:tcBorders>
              <w:tl2br w:val="nil"/>
              <w:tr2bl w:val="nil"/>
            </w:tcBorders>
            <w:vAlign w:val="center"/>
          </w:tcPr>
          <w:p w14:paraId="0CF01FCC">
            <w:pPr>
              <w:widowControl/>
              <w:jc w:val="left"/>
              <w:textAlignment w:val="center"/>
              <w:rPr>
                <w:rFonts w:hint="default" w:ascii="宋体" w:hAns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聘用人员满意度</w:t>
            </w:r>
          </w:p>
        </w:tc>
        <w:tc>
          <w:tcPr>
            <w:tcW w:w="3988" w:type="dxa"/>
            <w:gridSpan w:val="2"/>
            <w:tcBorders>
              <w:tl2br w:val="nil"/>
              <w:tr2bl w:val="nil"/>
            </w:tcBorders>
            <w:vAlign w:val="center"/>
          </w:tcPr>
          <w:p w14:paraId="68583333">
            <w:pPr>
              <w:jc w:val="center"/>
              <w:rPr>
                <w:rFonts w:hint="eastAsia" w:ascii="宋体" w:cs="宋体" w:eastAsiaTheme="minorEastAsia"/>
                <w:sz w:val="20"/>
                <w:lang w:val="en-US" w:eastAsia="zh-CN"/>
              </w:rPr>
            </w:pPr>
            <w:r>
              <w:rPr>
                <w:rFonts w:hint="eastAsia" w:ascii="宋体" w:cs="宋体"/>
                <w:sz w:val="20"/>
                <w:lang w:val="en-US" w:eastAsia="zh-CN"/>
              </w:rPr>
              <w:t>满意</w:t>
            </w:r>
          </w:p>
        </w:tc>
      </w:tr>
    </w:tbl>
    <w:p w14:paraId="30D77C68">
      <w:pPr>
        <w:ind w:firstLine="420" w:firstLineChars="200"/>
      </w:pPr>
    </w:p>
    <w:p w14:paraId="5E00950E">
      <w:pPr>
        <w:ind w:firstLine="640" w:firstLineChars="200"/>
        <w:rPr>
          <w:rFonts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办公大楼运行费</w:t>
      </w:r>
      <w:r>
        <w:rPr>
          <w:rFonts w:hint="eastAsia" w:ascii="TimesNewRoman" w:hAnsi="TimesNewRoman" w:eastAsia="仿宋_GB2312" w:cs="TimesNewRoman"/>
          <w:kern w:val="0"/>
          <w:sz w:val="32"/>
          <w:szCs w:val="32"/>
        </w:rPr>
        <w:t>”项目。</w:t>
      </w:r>
    </w:p>
    <w:p w14:paraId="580D5E57">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办公大楼及业务网点正常办公使用的费用。</w:t>
      </w:r>
    </w:p>
    <w:p w14:paraId="7C910B6E">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TimesNewRoman" w:hAnsi="TimesNewRoman" w:eastAsia="仿宋_GB2312" w:cs="TimesNewRoman"/>
          <w:kern w:val="0"/>
          <w:sz w:val="32"/>
          <w:szCs w:val="32"/>
        </w:rPr>
        <w:t>（2）立项依据。</w:t>
      </w:r>
      <w:r>
        <w:rPr>
          <w:rFonts w:hint="eastAsia" w:ascii="仿宋" w:hAnsi="仿宋" w:eastAsia="仿宋" w:cs="仿宋"/>
          <w:sz w:val="32"/>
          <w:szCs w:val="32"/>
          <w:lang w:eastAsia="zh-CN"/>
        </w:rPr>
        <w:t>按规定</w:t>
      </w:r>
      <w:r>
        <w:rPr>
          <w:rFonts w:hint="eastAsia" w:ascii="仿宋" w:hAnsi="仿宋" w:eastAsia="仿宋" w:cs="仿宋"/>
          <w:sz w:val="32"/>
          <w:szCs w:val="32"/>
          <w:lang w:val="en-US" w:eastAsia="zh-CN"/>
        </w:rPr>
        <w:t>编制2024年度办公大楼运行费</w:t>
      </w:r>
      <w:r>
        <w:rPr>
          <w:rFonts w:hint="eastAsia" w:ascii="仿宋" w:hAnsi="仿宋" w:eastAsia="仿宋" w:cs="仿宋"/>
          <w:sz w:val="32"/>
          <w:szCs w:val="32"/>
          <w:lang w:eastAsia="zh-CN"/>
        </w:rPr>
        <w:t>预算</w:t>
      </w:r>
      <w:r>
        <w:rPr>
          <w:rFonts w:hint="eastAsia" w:ascii="仿宋" w:hAnsi="仿宋" w:eastAsia="仿宋" w:cs="仿宋"/>
          <w:sz w:val="32"/>
          <w:szCs w:val="32"/>
          <w:lang w:val="en-US" w:eastAsia="zh-CN"/>
        </w:rPr>
        <w:t>，保障日常工作正常开展</w:t>
      </w:r>
      <w:r>
        <w:rPr>
          <w:rFonts w:hint="eastAsia" w:ascii="仿宋" w:hAnsi="仿宋" w:eastAsia="仿宋" w:cs="仿宋"/>
          <w:sz w:val="32"/>
          <w:szCs w:val="32"/>
        </w:rPr>
        <w:t>。</w:t>
      </w:r>
    </w:p>
    <w:p w14:paraId="6871A406">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淮北市住房公积金管理中心</w:t>
      </w:r>
    </w:p>
    <w:p w14:paraId="7F067C11">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lang w:val="en-US" w:eastAsia="zh-CN"/>
        </w:rPr>
        <w:t>年</w:t>
      </w:r>
      <w:r>
        <w:rPr>
          <w:rFonts w:hint="default" w:ascii="TimesNewRoman" w:hAnsi="TimesNewRoman" w:eastAsia="仿宋_GB2312" w:cs="TimesNewRoman"/>
          <w:kern w:val="0"/>
          <w:sz w:val="32"/>
          <w:szCs w:val="32"/>
          <w:lang w:val="en-US" w:eastAsia="zh-CN"/>
        </w:rPr>
        <w:t>1-12</w:t>
      </w:r>
      <w:r>
        <w:rPr>
          <w:rFonts w:hint="eastAsia" w:ascii="TimesNewRoman" w:hAnsi="TimesNewRoman" w:eastAsia="仿宋_GB2312" w:cs="TimesNewRoman"/>
          <w:kern w:val="0"/>
          <w:sz w:val="32"/>
          <w:szCs w:val="32"/>
          <w:lang w:val="en-US" w:eastAsia="zh-CN"/>
        </w:rPr>
        <w:t>月</w:t>
      </w:r>
    </w:p>
    <w:p w14:paraId="049BC275">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办公大楼运行费由维修（护）费、物业管理费、电费、水费构成。</w:t>
      </w:r>
    </w:p>
    <w:p w14:paraId="0C6ED88E">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default" w:ascii="TimesNewRoman" w:hAnsi="TimesNewRoman" w:eastAsia="仿宋_GB2312" w:cs="TimesNewRoman"/>
          <w:kern w:val="0"/>
          <w:sz w:val="32"/>
          <w:szCs w:val="32"/>
          <w:lang w:val="en-US"/>
        </w:rPr>
        <w:t>80.00</w:t>
      </w:r>
      <w:r>
        <w:rPr>
          <w:rFonts w:hint="eastAsia" w:ascii="TimesNewRoman" w:hAnsi="TimesNewRoman" w:eastAsia="仿宋_GB2312" w:cs="TimesNewRoman"/>
          <w:kern w:val="0"/>
          <w:sz w:val="32"/>
          <w:szCs w:val="32"/>
          <w:lang w:val="en-US" w:eastAsia="zh-CN"/>
        </w:rPr>
        <w:t>万元。</w:t>
      </w:r>
    </w:p>
    <w:p w14:paraId="2A086E5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1384"/>
        <w:gridCol w:w="2310"/>
        <w:gridCol w:w="1503"/>
        <w:gridCol w:w="2380"/>
      </w:tblGrid>
      <w:tr w14:paraId="54B7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30E0808">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4B6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63113C3">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441C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E70C3BC">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83A2FFD">
            <w:pPr>
              <w:ind w:firstLine="2200" w:firstLineChars="1100"/>
              <w:jc w:val="both"/>
              <w:rPr>
                <w:rFonts w:hint="default" w:ascii="宋体" w:cs="宋体" w:eastAsiaTheme="minorEastAsia"/>
                <w:sz w:val="20"/>
                <w:lang w:val="en-US" w:eastAsia="zh-CN"/>
              </w:rPr>
            </w:pPr>
            <w:r>
              <w:rPr>
                <w:rFonts w:hint="eastAsia" w:ascii="宋体" w:cs="宋体"/>
                <w:sz w:val="20"/>
                <w:lang w:val="en-US" w:eastAsia="zh-CN"/>
              </w:rPr>
              <w:t>办公大楼运行费</w:t>
            </w:r>
          </w:p>
        </w:tc>
      </w:tr>
      <w:tr w14:paraId="14EB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7FF3F0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694" w:type="dxa"/>
            <w:gridSpan w:val="2"/>
            <w:tcBorders>
              <w:tl2br w:val="nil"/>
              <w:tr2bl w:val="nil"/>
            </w:tcBorders>
            <w:vAlign w:val="center"/>
          </w:tcPr>
          <w:p w14:paraId="7D80C682">
            <w:pPr>
              <w:jc w:val="center"/>
              <w:rPr>
                <w:rFonts w:hint="default" w:ascii="宋体" w:cs="宋体" w:eastAsiaTheme="minorEastAsia"/>
                <w:sz w:val="20"/>
                <w:lang w:val="en-US" w:eastAsia="zh-CN"/>
              </w:rPr>
            </w:pPr>
            <w:r>
              <w:rPr>
                <w:rFonts w:hint="eastAsia" w:ascii="宋体" w:cs="宋体"/>
                <w:sz w:val="20"/>
                <w:lang w:val="en-US" w:eastAsia="zh-CN"/>
              </w:rPr>
              <w:t>淮北市住房公积金管理中心</w:t>
            </w:r>
          </w:p>
        </w:tc>
        <w:tc>
          <w:tcPr>
            <w:tcW w:w="1503" w:type="dxa"/>
            <w:tcBorders>
              <w:tl2br w:val="nil"/>
              <w:tr2bl w:val="nil"/>
            </w:tcBorders>
            <w:vAlign w:val="center"/>
          </w:tcPr>
          <w:p w14:paraId="3447D979">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340BC10">
            <w:pPr>
              <w:jc w:val="center"/>
              <w:rPr>
                <w:rFonts w:hint="default" w:eastAsiaTheme="minorEastAsia"/>
                <w:lang w:val="en-US" w:eastAsia="zh-CN"/>
              </w:rPr>
            </w:pPr>
            <w:r>
              <w:rPr>
                <w:rFonts w:hint="eastAsia"/>
                <w:sz w:val="18"/>
                <w:szCs w:val="18"/>
                <w:lang w:val="en-US" w:eastAsia="zh-CN"/>
              </w:rPr>
              <w:t>淮北市住房公积金管理中心</w:t>
            </w:r>
          </w:p>
        </w:tc>
      </w:tr>
      <w:tr w14:paraId="65BA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6ACF12F">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694" w:type="dxa"/>
            <w:gridSpan w:val="2"/>
            <w:tcBorders>
              <w:tl2br w:val="nil"/>
              <w:tr2bl w:val="nil"/>
            </w:tcBorders>
            <w:vAlign w:val="center"/>
          </w:tcPr>
          <w:p w14:paraId="18C693A6">
            <w:pPr>
              <w:jc w:val="center"/>
              <w:rPr>
                <w:rFonts w:hint="eastAsia" w:ascii="宋体" w:cs="宋体" w:eastAsiaTheme="minorEastAsia"/>
                <w:sz w:val="20"/>
                <w:lang w:val="en-US" w:eastAsia="zh-CN"/>
              </w:rPr>
            </w:pPr>
            <w:r>
              <w:rPr>
                <w:rFonts w:hint="eastAsia" w:ascii="宋体" w:cs="宋体"/>
                <w:sz w:val="20"/>
                <w:lang w:val="en-US" w:eastAsia="zh-CN"/>
              </w:rPr>
              <w:t>单位申报</w:t>
            </w:r>
          </w:p>
        </w:tc>
        <w:tc>
          <w:tcPr>
            <w:tcW w:w="1503" w:type="dxa"/>
            <w:tcBorders>
              <w:tl2br w:val="nil"/>
              <w:tr2bl w:val="nil"/>
            </w:tcBorders>
            <w:vAlign w:val="center"/>
          </w:tcPr>
          <w:p w14:paraId="203374EA">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9B276E9">
            <w:pPr>
              <w:jc w:val="center"/>
              <w:rPr>
                <w:rFonts w:hint="default" w:eastAsiaTheme="minorEastAsia"/>
                <w:lang w:val="en-US" w:eastAsia="zh-CN"/>
              </w:rPr>
            </w:pPr>
            <w:r>
              <w:rPr>
                <w:rFonts w:hint="eastAsia"/>
                <w:lang w:val="en-US" w:eastAsia="zh-CN"/>
              </w:rPr>
              <w:t>一年</w:t>
            </w:r>
          </w:p>
        </w:tc>
      </w:tr>
      <w:tr w14:paraId="2B0B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37D213D">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694" w:type="dxa"/>
            <w:gridSpan w:val="2"/>
            <w:tcBorders>
              <w:tl2br w:val="nil"/>
              <w:tr2bl w:val="nil"/>
            </w:tcBorders>
            <w:vAlign w:val="center"/>
          </w:tcPr>
          <w:p w14:paraId="23610CB2">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3883" w:type="dxa"/>
            <w:gridSpan w:val="2"/>
            <w:tcBorders>
              <w:tl2br w:val="nil"/>
              <w:tr2bl w:val="nil"/>
            </w:tcBorders>
            <w:vAlign w:val="center"/>
          </w:tcPr>
          <w:p w14:paraId="276F9D45">
            <w:pPr>
              <w:jc w:val="right"/>
              <w:rPr>
                <w:rFonts w:hint="default" w:ascii="宋体" w:cs="宋体"/>
                <w:sz w:val="20"/>
                <w:lang w:val="en-US"/>
              </w:rPr>
            </w:pPr>
            <w:r>
              <w:rPr>
                <w:rFonts w:hint="default" w:ascii="宋体" w:cs="宋体"/>
                <w:sz w:val="20"/>
                <w:lang w:val="en-US"/>
              </w:rPr>
              <w:t>80.00</w:t>
            </w:r>
          </w:p>
        </w:tc>
      </w:tr>
      <w:tr w14:paraId="7E5C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EF42411">
            <w:pPr>
              <w:jc w:val="center"/>
              <w:rPr>
                <w:rFonts w:ascii="宋体" w:cs="宋体"/>
                <w:sz w:val="20"/>
              </w:rPr>
            </w:pPr>
          </w:p>
        </w:tc>
        <w:tc>
          <w:tcPr>
            <w:tcW w:w="3694" w:type="dxa"/>
            <w:gridSpan w:val="2"/>
            <w:tcBorders>
              <w:tl2br w:val="nil"/>
              <w:tr2bl w:val="nil"/>
            </w:tcBorders>
            <w:vAlign w:val="center"/>
          </w:tcPr>
          <w:p w14:paraId="07C0367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3883" w:type="dxa"/>
            <w:gridSpan w:val="2"/>
            <w:tcBorders>
              <w:tl2br w:val="nil"/>
              <w:tr2bl w:val="nil"/>
            </w:tcBorders>
            <w:vAlign w:val="center"/>
          </w:tcPr>
          <w:p w14:paraId="6F218617">
            <w:pPr>
              <w:jc w:val="right"/>
              <w:rPr>
                <w:rFonts w:hint="default" w:ascii="宋体" w:cs="宋体"/>
                <w:sz w:val="20"/>
                <w:lang w:val="en-US"/>
              </w:rPr>
            </w:pPr>
            <w:r>
              <w:rPr>
                <w:rFonts w:hint="default" w:ascii="宋体" w:cs="宋体"/>
                <w:sz w:val="20"/>
                <w:lang w:val="en-US"/>
              </w:rPr>
              <w:t>80.00</w:t>
            </w:r>
          </w:p>
        </w:tc>
      </w:tr>
      <w:tr w14:paraId="3C84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ABAEBC4">
            <w:pPr>
              <w:jc w:val="center"/>
              <w:rPr>
                <w:rFonts w:ascii="宋体" w:cs="宋体"/>
                <w:sz w:val="20"/>
              </w:rPr>
            </w:pPr>
          </w:p>
        </w:tc>
        <w:tc>
          <w:tcPr>
            <w:tcW w:w="3694" w:type="dxa"/>
            <w:gridSpan w:val="2"/>
            <w:tcBorders>
              <w:tl2br w:val="nil"/>
              <w:tr2bl w:val="nil"/>
            </w:tcBorders>
            <w:vAlign w:val="center"/>
          </w:tcPr>
          <w:p w14:paraId="575CF15D">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3883" w:type="dxa"/>
            <w:gridSpan w:val="2"/>
            <w:tcBorders>
              <w:tl2br w:val="nil"/>
              <w:tr2bl w:val="nil"/>
            </w:tcBorders>
            <w:vAlign w:val="center"/>
          </w:tcPr>
          <w:p w14:paraId="2D70907A">
            <w:pPr>
              <w:jc w:val="center"/>
              <w:rPr>
                <w:rFonts w:ascii="宋体" w:cs="宋体"/>
                <w:sz w:val="20"/>
              </w:rPr>
            </w:pPr>
          </w:p>
        </w:tc>
      </w:tr>
      <w:tr w14:paraId="5AB1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47BF516">
            <w:pPr>
              <w:jc w:val="center"/>
              <w:rPr>
                <w:rFonts w:ascii="宋体" w:cs="宋体"/>
                <w:sz w:val="20"/>
              </w:rPr>
            </w:pPr>
          </w:p>
        </w:tc>
        <w:tc>
          <w:tcPr>
            <w:tcW w:w="3694" w:type="dxa"/>
            <w:gridSpan w:val="2"/>
            <w:tcBorders>
              <w:tl2br w:val="nil"/>
              <w:tr2bl w:val="nil"/>
            </w:tcBorders>
            <w:vAlign w:val="center"/>
          </w:tcPr>
          <w:p w14:paraId="41BB3A0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3883" w:type="dxa"/>
            <w:gridSpan w:val="2"/>
            <w:tcBorders>
              <w:tl2br w:val="nil"/>
              <w:tr2bl w:val="nil"/>
            </w:tcBorders>
            <w:vAlign w:val="center"/>
          </w:tcPr>
          <w:p w14:paraId="1AA1B4EA">
            <w:pPr>
              <w:jc w:val="right"/>
              <w:rPr>
                <w:rFonts w:ascii="宋体" w:cs="宋体"/>
                <w:sz w:val="20"/>
              </w:rPr>
            </w:pPr>
          </w:p>
        </w:tc>
      </w:tr>
      <w:tr w14:paraId="583D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911465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667E2328">
            <w:pPr>
              <w:jc w:val="left"/>
              <w:rPr>
                <w:rFonts w:ascii="宋体" w:cs="宋体"/>
                <w:sz w:val="20"/>
              </w:rPr>
            </w:pPr>
          </w:p>
        </w:tc>
      </w:tr>
      <w:tr w14:paraId="07D1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1F81FC8">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F7F5C9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666" w:type="dxa"/>
            <w:gridSpan w:val="2"/>
            <w:tcBorders>
              <w:tl2br w:val="nil"/>
              <w:tr2bl w:val="nil"/>
            </w:tcBorders>
            <w:vAlign w:val="center"/>
          </w:tcPr>
          <w:p w14:paraId="47B6384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310" w:type="dxa"/>
            <w:tcBorders>
              <w:tl2br w:val="nil"/>
              <w:tr2bl w:val="nil"/>
            </w:tcBorders>
            <w:vAlign w:val="center"/>
          </w:tcPr>
          <w:p w14:paraId="2A4F2A1E">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3883" w:type="dxa"/>
            <w:gridSpan w:val="2"/>
            <w:tcBorders>
              <w:tl2br w:val="nil"/>
              <w:tr2bl w:val="nil"/>
            </w:tcBorders>
            <w:vAlign w:val="center"/>
          </w:tcPr>
          <w:p w14:paraId="3A0A017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514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54D2BA3">
            <w:pPr>
              <w:jc w:val="center"/>
              <w:rPr>
                <w:rFonts w:ascii="宋体" w:cs="宋体"/>
                <w:sz w:val="20"/>
              </w:rPr>
            </w:pPr>
          </w:p>
        </w:tc>
        <w:tc>
          <w:tcPr>
            <w:tcW w:w="723" w:type="dxa"/>
            <w:vMerge w:val="restart"/>
            <w:tcBorders>
              <w:tl2br w:val="nil"/>
              <w:tr2bl w:val="nil"/>
            </w:tcBorders>
            <w:vAlign w:val="center"/>
          </w:tcPr>
          <w:p w14:paraId="32618A23">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1666" w:type="dxa"/>
            <w:gridSpan w:val="2"/>
            <w:tcBorders>
              <w:tl2br w:val="nil"/>
              <w:tr2bl w:val="nil"/>
            </w:tcBorders>
            <w:vAlign w:val="center"/>
          </w:tcPr>
          <w:p w14:paraId="77783A0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310" w:type="dxa"/>
            <w:tcBorders>
              <w:tl2br w:val="nil"/>
              <w:tr2bl w:val="nil"/>
            </w:tcBorders>
            <w:vAlign w:val="center"/>
          </w:tcPr>
          <w:p w14:paraId="13DD8B9F">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办公大楼运行费</w:t>
            </w:r>
          </w:p>
        </w:tc>
        <w:tc>
          <w:tcPr>
            <w:tcW w:w="3883" w:type="dxa"/>
            <w:gridSpan w:val="2"/>
            <w:tcBorders>
              <w:tl2br w:val="nil"/>
              <w:tr2bl w:val="nil"/>
            </w:tcBorders>
            <w:vAlign w:val="center"/>
          </w:tcPr>
          <w:p w14:paraId="1A324476">
            <w:pPr>
              <w:jc w:val="center"/>
              <w:rPr>
                <w:rFonts w:hint="default" w:ascii="宋体" w:cs="宋体"/>
                <w:sz w:val="20"/>
                <w:lang w:val="en-US"/>
              </w:rPr>
            </w:pPr>
            <w:r>
              <w:rPr>
                <w:rFonts w:hint="default" w:ascii="宋体" w:cs="宋体"/>
                <w:sz w:val="20"/>
                <w:lang w:val="en-US"/>
              </w:rPr>
              <w:t>=80.00</w:t>
            </w:r>
          </w:p>
        </w:tc>
      </w:tr>
      <w:tr w14:paraId="45F7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C2997D5">
            <w:pPr>
              <w:jc w:val="center"/>
              <w:rPr>
                <w:rFonts w:ascii="宋体" w:cs="宋体"/>
                <w:sz w:val="20"/>
              </w:rPr>
            </w:pPr>
          </w:p>
        </w:tc>
        <w:tc>
          <w:tcPr>
            <w:tcW w:w="723" w:type="dxa"/>
            <w:vMerge w:val="continue"/>
            <w:tcBorders>
              <w:tl2br w:val="nil"/>
              <w:tr2bl w:val="nil"/>
            </w:tcBorders>
            <w:vAlign w:val="center"/>
          </w:tcPr>
          <w:p w14:paraId="617D7270">
            <w:pPr>
              <w:jc w:val="center"/>
              <w:rPr>
                <w:rFonts w:ascii="宋体" w:cs="宋体"/>
                <w:sz w:val="20"/>
              </w:rPr>
            </w:pPr>
          </w:p>
        </w:tc>
        <w:tc>
          <w:tcPr>
            <w:tcW w:w="1666" w:type="dxa"/>
            <w:gridSpan w:val="2"/>
            <w:tcBorders>
              <w:tl2br w:val="nil"/>
              <w:tr2bl w:val="nil"/>
            </w:tcBorders>
            <w:vAlign w:val="center"/>
          </w:tcPr>
          <w:p w14:paraId="227E74B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310" w:type="dxa"/>
            <w:tcBorders>
              <w:tl2br w:val="nil"/>
              <w:tr2bl w:val="nil"/>
            </w:tcBorders>
            <w:vAlign w:val="center"/>
          </w:tcPr>
          <w:p w14:paraId="356FF742">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经费支出合规性</w:t>
            </w:r>
          </w:p>
        </w:tc>
        <w:tc>
          <w:tcPr>
            <w:tcW w:w="3883" w:type="dxa"/>
            <w:gridSpan w:val="2"/>
            <w:tcBorders>
              <w:tl2br w:val="nil"/>
              <w:tr2bl w:val="nil"/>
            </w:tcBorders>
            <w:vAlign w:val="center"/>
          </w:tcPr>
          <w:p w14:paraId="45288320">
            <w:pPr>
              <w:jc w:val="center"/>
              <w:rPr>
                <w:rFonts w:hint="default" w:ascii="宋体" w:cs="宋体" w:eastAsiaTheme="minorEastAsia"/>
                <w:sz w:val="20"/>
                <w:lang w:val="en-US" w:eastAsia="zh-CN"/>
              </w:rPr>
            </w:pPr>
            <w:r>
              <w:rPr>
                <w:rFonts w:hint="eastAsia" w:ascii="宋体" w:cs="宋体"/>
                <w:sz w:val="20"/>
                <w:lang w:val="en-US" w:eastAsia="zh-CN"/>
              </w:rPr>
              <w:t>合规合理节约</w:t>
            </w:r>
          </w:p>
        </w:tc>
      </w:tr>
      <w:tr w14:paraId="5BB8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81F446">
            <w:pPr>
              <w:jc w:val="center"/>
              <w:rPr>
                <w:rFonts w:ascii="宋体" w:cs="宋体"/>
                <w:sz w:val="20"/>
              </w:rPr>
            </w:pPr>
          </w:p>
        </w:tc>
        <w:tc>
          <w:tcPr>
            <w:tcW w:w="723" w:type="dxa"/>
            <w:vMerge w:val="continue"/>
            <w:tcBorders>
              <w:tl2br w:val="nil"/>
              <w:tr2bl w:val="nil"/>
            </w:tcBorders>
            <w:vAlign w:val="center"/>
          </w:tcPr>
          <w:p w14:paraId="7A29B985">
            <w:pPr>
              <w:jc w:val="center"/>
              <w:rPr>
                <w:rFonts w:ascii="宋体" w:cs="宋体"/>
                <w:sz w:val="20"/>
              </w:rPr>
            </w:pPr>
          </w:p>
        </w:tc>
        <w:tc>
          <w:tcPr>
            <w:tcW w:w="1666" w:type="dxa"/>
            <w:gridSpan w:val="2"/>
            <w:tcBorders>
              <w:tl2br w:val="nil"/>
              <w:tr2bl w:val="nil"/>
            </w:tcBorders>
            <w:vAlign w:val="center"/>
          </w:tcPr>
          <w:p w14:paraId="1B96289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310" w:type="dxa"/>
            <w:tcBorders>
              <w:tl2br w:val="nil"/>
              <w:tr2bl w:val="nil"/>
            </w:tcBorders>
            <w:vAlign w:val="center"/>
          </w:tcPr>
          <w:p w14:paraId="49A5C176">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经费支出时效性</w:t>
            </w:r>
          </w:p>
        </w:tc>
        <w:tc>
          <w:tcPr>
            <w:tcW w:w="3883" w:type="dxa"/>
            <w:gridSpan w:val="2"/>
            <w:tcBorders>
              <w:tl2br w:val="nil"/>
              <w:tr2bl w:val="nil"/>
            </w:tcBorders>
            <w:vAlign w:val="center"/>
          </w:tcPr>
          <w:p w14:paraId="7B5420D6">
            <w:pPr>
              <w:jc w:val="center"/>
              <w:rPr>
                <w:rFonts w:hint="eastAsia" w:ascii="宋体" w:cs="宋体" w:eastAsiaTheme="minorEastAsia"/>
                <w:sz w:val="20"/>
                <w:lang w:val="en-US" w:eastAsia="zh-CN"/>
              </w:rPr>
            </w:pPr>
            <w:r>
              <w:rPr>
                <w:rFonts w:hint="eastAsia" w:ascii="宋体" w:cs="宋体"/>
                <w:sz w:val="20"/>
                <w:lang w:val="en-US" w:eastAsia="zh-CN"/>
              </w:rPr>
              <w:t>及时</w:t>
            </w:r>
          </w:p>
        </w:tc>
      </w:tr>
      <w:tr w14:paraId="5F31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5A568F9">
            <w:pPr>
              <w:jc w:val="center"/>
              <w:rPr>
                <w:rFonts w:ascii="宋体" w:cs="宋体"/>
                <w:sz w:val="20"/>
              </w:rPr>
            </w:pPr>
          </w:p>
        </w:tc>
        <w:tc>
          <w:tcPr>
            <w:tcW w:w="723" w:type="dxa"/>
            <w:vMerge w:val="continue"/>
            <w:tcBorders>
              <w:tl2br w:val="nil"/>
              <w:tr2bl w:val="nil"/>
            </w:tcBorders>
            <w:vAlign w:val="center"/>
          </w:tcPr>
          <w:p w14:paraId="0A4781B8">
            <w:pPr>
              <w:jc w:val="center"/>
              <w:rPr>
                <w:rFonts w:ascii="宋体" w:cs="宋体"/>
                <w:sz w:val="20"/>
              </w:rPr>
            </w:pPr>
          </w:p>
        </w:tc>
        <w:tc>
          <w:tcPr>
            <w:tcW w:w="1666" w:type="dxa"/>
            <w:gridSpan w:val="2"/>
            <w:tcBorders>
              <w:tl2br w:val="nil"/>
              <w:tr2bl w:val="nil"/>
            </w:tcBorders>
            <w:vAlign w:val="center"/>
          </w:tcPr>
          <w:p w14:paraId="6A7F3C5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310" w:type="dxa"/>
            <w:tcBorders>
              <w:tl2br w:val="nil"/>
              <w:tr2bl w:val="nil"/>
            </w:tcBorders>
            <w:vAlign w:val="center"/>
          </w:tcPr>
          <w:p w14:paraId="281384E9">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办公大楼运行费</w:t>
            </w:r>
          </w:p>
        </w:tc>
        <w:tc>
          <w:tcPr>
            <w:tcW w:w="3883" w:type="dxa"/>
            <w:gridSpan w:val="2"/>
            <w:tcBorders>
              <w:tl2br w:val="nil"/>
              <w:tr2bl w:val="nil"/>
            </w:tcBorders>
            <w:vAlign w:val="center"/>
          </w:tcPr>
          <w:p w14:paraId="79BE1494">
            <w:pPr>
              <w:jc w:val="center"/>
              <w:rPr>
                <w:rFonts w:hint="default" w:ascii="宋体" w:cs="宋体"/>
                <w:sz w:val="20"/>
                <w:lang w:val="en-US"/>
              </w:rPr>
            </w:pPr>
            <w:r>
              <w:rPr>
                <w:rFonts w:hint="default" w:ascii="宋体" w:cs="宋体"/>
                <w:sz w:val="20"/>
                <w:lang w:val="en-US"/>
              </w:rPr>
              <w:t>=80.00</w:t>
            </w:r>
          </w:p>
        </w:tc>
      </w:tr>
      <w:tr w14:paraId="3AF9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94D7787">
            <w:pPr>
              <w:jc w:val="center"/>
              <w:rPr>
                <w:rFonts w:ascii="宋体" w:cs="宋体"/>
                <w:sz w:val="20"/>
              </w:rPr>
            </w:pPr>
          </w:p>
        </w:tc>
        <w:tc>
          <w:tcPr>
            <w:tcW w:w="723" w:type="dxa"/>
            <w:vMerge w:val="restart"/>
            <w:tcBorders>
              <w:tl2br w:val="nil"/>
              <w:tr2bl w:val="nil"/>
            </w:tcBorders>
            <w:vAlign w:val="center"/>
          </w:tcPr>
          <w:p w14:paraId="45A09342">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1666" w:type="dxa"/>
            <w:gridSpan w:val="2"/>
            <w:tcBorders>
              <w:tl2br w:val="nil"/>
              <w:tr2bl w:val="nil"/>
            </w:tcBorders>
            <w:vAlign w:val="center"/>
          </w:tcPr>
          <w:p w14:paraId="101BAE1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310" w:type="dxa"/>
            <w:tcBorders>
              <w:tl2br w:val="nil"/>
              <w:tr2bl w:val="nil"/>
            </w:tcBorders>
            <w:vAlign w:val="center"/>
          </w:tcPr>
          <w:p w14:paraId="5759AED4">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经济效益</w:t>
            </w:r>
          </w:p>
        </w:tc>
        <w:tc>
          <w:tcPr>
            <w:tcW w:w="3883" w:type="dxa"/>
            <w:gridSpan w:val="2"/>
            <w:tcBorders>
              <w:tl2br w:val="nil"/>
              <w:tr2bl w:val="nil"/>
            </w:tcBorders>
            <w:vAlign w:val="center"/>
          </w:tcPr>
          <w:p w14:paraId="6F4AA2BF">
            <w:pPr>
              <w:jc w:val="center"/>
              <w:rPr>
                <w:rFonts w:hint="eastAsia" w:ascii="宋体" w:cs="宋体" w:eastAsiaTheme="minorEastAsia"/>
                <w:sz w:val="20"/>
                <w:lang w:val="en-US" w:eastAsia="zh-CN"/>
              </w:rPr>
            </w:pPr>
            <w:r>
              <w:rPr>
                <w:rFonts w:hint="eastAsia" w:ascii="宋体" w:cs="宋体"/>
                <w:sz w:val="20"/>
                <w:lang w:val="en-US" w:eastAsia="zh-CN"/>
              </w:rPr>
              <w:t>最大化</w:t>
            </w:r>
          </w:p>
        </w:tc>
      </w:tr>
      <w:tr w14:paraId="17F9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046E4D">
            <w:pPr>
              <w:jc w:val="center"/>
              <w:rPr>
                <w:rFonts w:ascii="宋体" w:cs="宋体"/>
                <w:sz w:val="20"/>
              </w:rPr>
            </w:pPr>
          </w:p>
        </w:tc>
        <w:tc>
          <w:tcPr>
            <w:tcW w:w="723" w:type="dxa"/>
            <w:vMerge w:val="continue"/>
            <w:tcBorders>
              <w:tl2br w:val="nil"/>
              <w:tr2bl w:val="nil"/>
            </w:tcBorders>
            <w:vAlign w:val="center"/>
          </w:tcPr>
          <w:p w14:paraId="1E681407">
            <w:pPr>
              <w:jc w:val="center"/>
              <w:rPr>
                <w:rFonts w:ascii="宋体" w:cs="宋体"/>
                <w:sz w:val="20"/>
              </w:rPr>
            </w:pPr>
          </w:p>
        </w:tc>
        <w:tc>
          <w:tcPr>
            <w:tcW w:w="1666" w:type="dxa"/>
            <w:gridSpan w:val="2"/>
            <w:tcBorders>
              <w:tl2br w:val="nil"/>
              <w:tr2bl w:val="nil"/>
            </w:tcBorders>
            <w:vAlign w:val="center"/>
          </w:tcPr>
          <w:p w14:paraId="7AB5649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310" w:type="dxa"/>
            <w:tcBorders>
              <w:tl2br w:val="nil"/>
              <w:tr2bl w:val="nil"/>
            </w:tcBorders>
            <w:vAlign w:val="center"/>
          </w:tcPr>
          <w:p w14:paraId="24C63C42">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对办公运营环境的改善或提升程度</w:t>
            </w:r>
          </w:p>
        </w:tc>
        <w:tc>
          <w:tcPr>
            <w:tcW w:w="3883" w:type="dxa"/>
            <w:gridSpan w:val="2"/>
            <w:tcBorders>
              <w:tl2br w:val="nil"/>
              <w:tr2bl w:val="nil"/>
            </w:tcBorders>
            <w:vAlign w:val="center"/>
          </w:tcPr>
          <w:p w14:paraId="5B3BD46D">
            <w:pPr>
              <w:jc w:val="center"/>
              <w:rPr>
                <w:rFonts w:hint="eastAsia" w:ascii="宋体" w:cs="宋体" w:eastAsiaTheme="minorEastAsia"/>
                <w:sz w:val="20"/>
                <w:lang w:val="en-US" w:eastAsia="zh-CN"/>
              </w:rPr>
            </w:pPr>
            <w:r>
              <w:rPr>
                <w:rFonts w:hint="eastAsia" w:ascii="宋体" w:cs="宋体"/>
                <w:sz w:val="20"/>
                <w:lang w:val="en-US" w:eastAsia="zh-CN"/>
              </w:rPr>
              <w:t>明显</w:t>
            </w:r>
          </w:p>
        </w:tc>
      </w:tr>
      <w:tr w14:paraId="781F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BFCEBEB">
            <w:pPr>
              <w:jc w:val="center"/>
              <w:rPr>
                <w:rFonts w:ascii="宋体" w:cs="宋体"/>
                <w:sz w:val="20"/>
              </w:rPr>
            </w:pPr>
          </w:p>
        </w:tc>
        <w:tc>
          <w:tcPr>
            <w:tcW w:w="723" w:type="dxa"/>
            <w:vMerge w:val="continue"/>
            <w:tcBorders>
              <w:tl2br w:val="nil"/>
              <w:tr2bl w:val="nil"/>
            </w:tcBorders>
            <w:vAlign w:val="center"/>
          </w:tcPr>
          <w:p w14:paraId="65E97A43">
            <w:pPr>
              <w:jc w:val="center"/>
              <w:rPr>
                <w:rFonts w:ascii="宋体" w:cs="宋体"/>
                <w:sz w:val="20"/>
              </w:rPr>
            </w:pPr>
          </w:p>
        </w:tc>
        <w:tc>
          <w:tcPr>
            <w:tcW w:w="1666" w:type="dxa"/>
            <w:gridSpan w:val="2"/>
            <w:tcBorders>
              <w:tl2br w:val="nil"/>
              <w:tr2bl w:val="nil"/>
            </w:tcBorders>
            <w:vAlign w:val="center"/>
          </w:tcPr>
          <w:p w14:paraId="52DE7A0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310" w:type="dxa"/>
            <w:tcBorders>
              <w:tl2br w:val="nil"/>
              <w:tr2bl w:val="nil"/>
            </w:tcBorders>
            <w:vAlign w:val="center"/>
          </w:tcPr>
          <w:p w14:paraId="5EFCE44B">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水电能耗节约率</w:t>
            </w:r>
          </w:p>
        </w:tc>
        <w:tc>
          <w:tcPr>
            <w:tcW w:w="3883" w:type="dxa"/>
            <w:gridSpan w:val="2"/>
            <w:tcBorders>
              <w:tl2br w:val="nil"/>
              <w:tr2bl w:val="nil"/>
            </w:tcBorders>
            <w:vAlign w:val="center"/>
          </w:tcPr>
          <w:p w14:paraId="7E97F067">
            <w:pPr>
              <w:jc w:val="center"/>
              <w:rPr>
                <w:rFonts w:hint="eastAsia" w:ascii="宋体" w:cs="宋体" w:eastAsiaTheme="minorEastAsia"/>
                <w:sz w:val="20"/>
                <w:lang w:val="en-US" w:eastAsia="zh-CN"/>
              </w:rPr>
            </w:pPr>
            <w:r>
              <w:rPr>
                <w:rFonts w:hint="eastAsia" w:ascii="宋体" w:cs="宋体"/>
                <w:sz w:val="20"/>
                <w:lang w:val="en-US" w:eastAsia="zh-CN"/>
              </w:rPr>
              <w:t>节能减排</w:t>
            </w:r>
          </w:p>
        </w:tc>
      </w:tr>
      <w:tr w14:paraId="2FBF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429C189">
            <w:pPr>
              <w:jc w:val="center"/>
              <w:rPr>
                <w:rFonts w:ascii="宋体" w:cs="宋体"/>
                <w:sz w:val="20"/>
              </w:rPr>
            </w:pPr>
          </w:p>
        </w:tc>
        <w:tc>
          <w:tcPr>
            <w:tcW w:w="723" w:type="dxa"/>
            <w:vMerge w:val="continue"/>
            <w:tcBorders>
              <w:tl2br w:val="nil"/>
              <w:tr2bl w:val="nil"/>
            </w:tcBorders>
            <w:vAlign w:val="center"/>
          </w:tcPr>
          <w:p w14:paraId="4A79DC37">
            <w:pPr>
              <w:jc w:val="center"/>
              <w:rPr>
                <w:rFonts w:ascii="宋体" w:cs="宋体"/>
                <w:sz w:val="20"/>
              </w:rPr>
            </w:pPr>
          </w:p>
        </w:tc>
        <w:tc>
          <w:tcPr>
            <w:tcW w:w="1666" w:type="dxa"/>
            <w:gridSpan w:val="2"/>
            <w:tcBorders>
              <w:tl2br w:val="nil"/>
              <w:tr2bl w:val="nil"/>
            </w:tcBorders>
            <w:vAlign w:val="center"/>
          </w:tcPr>
          <w:p w14:paraId="350EF410">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310" w:type="dxa"/>
            <w:tcBorders>
              <w:tl2br w:val="nil"/>
              <w:tr2bl w:val="nil"/>
            </w:tcBorders>
            <w:vAlign w:val="center"/>
          </w:tcPr>
          <w:p w14:paraId="252EF58A">
            <w:pPr>
              <w:widowControl/>
              <w:jc w:val="left"/>
              <w:textAlignment w:val="center"/>
              <w:rPr>
                <w:rFonts w:hint="default" w:ascii="宋体" w:hAns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对</w:t>
            </w:r>
            <w:r>
              <w:rPr>
                <w:rFonts w:hint="eastAsia" w:ascii="宋体" w:hAnsi="宋体" w:eastAsia="宋体" w:cs="宋体"/>
                <w:color w:val="000000"/>
                <w:kern w:val="0"/>
                <w:sz w:val="20"/>
                <w:szCs w:val="20"/>
                <w:lang w:val="en-US" w:eastAsia="zh-CN"/>
              </w:rPr>
              <w:t>保障机关正常运营的持续影响程度</w:t>
            </w:r>
          </w:p>
        </w:tc>
        <w:tc>
          <w:tcPr>
            <w:tcW w:w="3883" w:type="dxa"/>
            <w:gridSpan w:val="2"/>
            <w:tcBorders>
              <w:tl2br w:val="nil"/>
              <w:tr2bl w:val="nil"/>
            </w:tcBorders>
            <w:vAlign w:val="center"/>
          </w:tcPr>
          <w:p w14:paraId="067EBB00">
            <w:pPr>
              <w:jc w:val="center"/>
              <w:rPr>
                <w:rFonts w:hint="default" w:ascii="宋体" w:cs="宋体" w:eastAsiaTheme="minorEastAsia"/>
                <w:sz w:val="20"/>
                <w:lang w:val="en-US" w:eastAsia="zh-CN"/>
              </w:rPr>
            </w:pPr>
            <w:r>
              <w:rPr>
                <w:rFonts w:hint="eastAsia" w:ascii="宋体" w:cs="宋体"/>
                <w:sz w:val="20"/>
                <w:lang w:val="en-US" w:eastAsia="zh-CN"/>
              </w:rPr>
              <w:t>保障正常有序</w:t>
            </w:r>
          </w:p>
        </w:tc>
      </w:tr>
      <w:tr w14:paraId="76D6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02107C5">
            <w:pPr>
              <w:jc w:val="center"/>
              <w:rPr>
                <w:rFonts w:ascii="宋体" w:cs="宋体"/>
                <w:sz w:val="20"/>
              </w:rPr>
            </w:pPr>
          </w:p>
        </w:tc>
        <w:tc>
          <w:tcPr>
            <w:tcW w:w="723" w:type="dxa"/>
            <w:tcBorders>
              <w:tl2br w:val="nil"/>
              <w:tr2bl w:val="nil"/>
            </w:tcBorders>
            <w:vAlign w:val="center"/>
          </w:tcPr>
          <w:p w14:paraId="00BB565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1666" w:type="dxa"/>
            <w:gridSpan w:val="2"/>
            <w:tcBorders>
              <w:tl2br w:val="nil"/>
              <w:tr2bl w:val="nil"/>
            </w:tcBorders>
            <w:vAlign w:val="center"/>
          </w:tcPr>
          <w:p w14:paraId="319C560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310" w:type="dxa"/>
            <w:tcBorders>
              <w:tl2br w:val="nil"/>
              <w:tr2bl w:val="nil"/>
            </w:tcBorders>
            <w:vAlign w:val="center"/>
          </w:tcPr>
          <w:p w14:paraId="2DCA4D33">
            <w:pPr>
              <w:widowControl/>
              <w:jc w:val="left"/>
              <w:textAlignment w:val="center"/>
              <w:rPr>
                <w:rFonts w:hint="eastAsia" w:ascii="宋体" w:hAnsi="宋体" w:eastAsia="宋体" w:cs="宋体"/>
                <w:sz w:val="20"/>
                <w:lang w:val="en-US"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满意度</w:t>
            </w:r>
          </w:p>
        </w:tc>
        <w:tc>
          <w:tcPr>
            <w:tcW w:w="3883" w:type="dxa"/>
            <w:gridSpan w:val="2"/>
            <w:tcBorders>
              <w:tl2br w:val="nil"/>
              <w:tr2bl w:val="nil"/>
            </w:tcBorders>
            <w:vAlign w:val="center"/>
          </w:tcPr>
          <w:p w14:paraId="62C4AD28">
            <w:pPr>
              <w:jc w:val="center"/>
              <w:rPr>
                <w:rFonts w:hint="default" w:ascii="宋体" w:cs="宋体"/>
                <w:sz w:val="20"/>
                <w:lang w:val="en-US"/>
              </w:rPr>
            </w:pPr>
            <w:r>
              <w:rPr>
                <w:rFonts w:hint="eastAsia" w:ascii="宋体" w:cs="宋体"/>
                <w:sz w:val="20"/>
              </w:rPr>
              <w:t>≥</w:t>
            </w:r>
            <w:r>
              <w:rPr>
                <w:rFonts w:hint="default" w:ascii="宋体" w:cs="宋体"/>
                <w:sz w:val="20"/>
                <w:lang w:val="en-US"/>
              </w:rPr>
              <w:t>99%</w:t>
            </w:r>
          </w:p>
        </w:tc>
      </w:tr>
    </w:tbl>
    <w:p w14:paraId="4A7DA7E9">
      <w:pPr>
        <w:ind w:firstLine="420" w:firstLineChars="200"/>
      </w:pPr>
    </w:p>
    <w:p w14:paraId="6913390C">
      <w:pPr>
        <w:ind w:firstLine="640" w:firstLineChars="200"/>
        <w:rPr>
          <w:rFonts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综合服务平台升级（升级项目）</w:t>
      </w:r>
      <w:r>
        <w:rPr>
          <w:rFonts w:hint="eastAsia" w:ascii="TimesNewRoman" w:hAnsi="TimesNewRoman" w:eastAsia="仿宋_GB2312" w:cs="TimesNewRoman"/>
          <w:kern w:val="0"/>
          <w:sz w:val="32"/>
          <w:szCs w:val="32"/>
        </w:rPr>
        <w:t>”项目。</w:t>
      </w:r>
    </w:p>
    <w:p w14:paraId="2844EFB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淮北市住房公积金管理中心负责组织实施全市住房公积金各项管理工作，按照《住房和城乡建设部关于建立健全住房公积金综合服务平台的通知》（建金〔2019〕57号）文件精神要求，中心通过综合服务平台提供的门户网站、网上业务大厅、微信公众号、官方微博、服务热线、短信、手机客户端、自助终端等八大服务渠道，为全市住房公积金缴存职工在线提供住房公积金查询、缴存、提取、贷款等各类住房公积金服务。</w:t>
      </w:r>
    </w:p>
    <w:p w14:paraId="3C00996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按照《安徽省人民政府办公厅关于进一步深化“互联网+政务服务”推进政务服务“一网、一门、一次”改革行动方案的通知》要求，公积金中心系统接入安徽省统一认证登录平台，并且实现单位及个人网上办事业务，实现“一网、一门、一次” 改革行动方案任务清单。</w:t>
      </w:r>
    </w:p>
    <w:p w14:paraId="486EF3D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（2）立项依据。《住房和城乡建设部关于建立健全住房公积金综合服务平台的通知》（建金〔2019〕57号）</w:t>
      </w:r>
    </w:p>
    <w:p w14:paraId="080DE64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淮北市住房公积金管理中心</w:t>
      </w:r>
    </w:p>
    <w:p w14:paraId="3401E2E2">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lang w:val="en-US"/>
        </w:rPr>
        <w:t>2024</w:t>
      </w:r>
      <w:r>
        <w:rPr>
          <w:rFonts w:hint="eastAsia" w:ascii="TimesNewRoman" w:hAnsi="TimesNewRoman" w:eastAsia="仿宋_GB2312" w:cs="TimesNewRoman"/>
          <w:kern w:val="0"/>
          <w:sz w:val="32"/>
          <w:szCs w:val="32"/>
          <w:lang w:val="en-US" w:eastAsia="zh-CN"/>
        </w:rPr>
        <w:t>年</w:t>
      </w:r>
      <w:r>
        <w:rPr>
          <w:rFonts w:hint="default" w:ascii="TimesNewRoman" w:hAnsi="TimesNewRoman" w:eastAsia="仿宋_GB2312" w:cs="TimesNewRoman"/>
          <w:kern w:val="0"/>
          <w:sz w:val="32"/>
          <w:szCs w:val="32"/>
          <w:lang w:val="en-US" w:eastAsia="zh-CN"/>
        </w:rPr>
        <w:t>1~12</w:t>
      </w:r>
      <w:r>
        <w:rPr>
          <w:rFonts w:hint="eastAsia" w:ascii="TimesNewRoman" w:hAnsi="TimesNewRoman" w:eastAsia="仿宋_GB2312" w:cs="TimesNewRoman"/>
          <w:kern w:val="0"/>
          <w:sz w:val="32"/>
          <w:szCs w:val="32"/>
          <w:lang w:val="en-US" w:eastAsia="zh-CN"/>
        </w:rPr>
        <w:t>月</w:t>
      </w:r>
    </w:p>
    <w:p w14:paraId="2ED9E8F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按照综合服务平台以及政务服务要求，本次主要实现：长三角一体化接口对接、政务服务事项对接、全国数据共享平台对接及应用、电子档案对接、AI智能语音、贷款线上受理、综合服务平台设备升级等功能。</w:t>
      </w:r>
    </w:p>
    <w:p w14:paraId="35822C69">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（6）年度预算安排175</w:t>
      </w:r>
      <w:r>
        <w:rPr>
          <w:rFonts w:hint="eastAsia" w:ascii="TimesNewRoman" w:hAnsi="TimesNewRoman" w:eastAsia="仿宋_GB2312" w:cs="TimesNewRoman"/>
          <w:kern w:val="0"/>
          <w:sz w:val="32"/>
          <w:szCs w:val="32"/>
          <w:lang w:val="en-US" w:eastAsia="zh-CN"/>
        </w:rPr>
        <w:t>万元。</w:t>
      </w:r>
    </w:p>
    <w:p w14:paraId="0663454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307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1A6B41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5E7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FDAF5C5">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28C4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5D6B23D">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6A5CE090">
            <w:pPr>
              <w:jc w:val="center"/>
              <w:rPr>
                <w:rFonts w:ascii="宋体" w:cs="宋体"/>
                <w:sz w:val="20"/>
              </w:rPr>
            </w:pPr>
            <w:r>
              <w:rPr>
                <w:rFonts w:hint="eastAsia" w:ascii="宋体" w:cs="宋体"/>
                <w:sz w:val="20"/>
              </w:rPr>
              <w:t>综合服务平台升级（升级项目）</w:t>
            </w:r>
          </w:p>
        </w:tc>
      </w:tr>
      <w:tr w14:paraId="3662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DF14DF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2E90B66">
            <w:pPr>
              <w:jc w:val="center"/>
              <w:rPr>
                <w:rFonts w:hint="eastAsia" w:ascii="宋体" w:cs="宋体" w:eastAsiaTheme="minorEastAsia"/>
                <w:sz w:val="20"/>
                <w:lang w:val="en-US" w:eastAsia="zh-CN"/>
              </w:rPr>
            </w:pPr>
            <w:r>
              <w:rPr>
                <w:rFonts w:hint="eastAsia" w:ascii="宋体" w:cs="宋体"/>
                <w:sz w:val="20"/>
                <w:lang w:val="en-US" w:eastAsia="zh-CN"/>
              </w:rPr>
              <w:t>淮北市住房公积金管理中心</w:t>
            </w:r>
          </w:p>
        </w:tc>
        <w:tc>
          <w:tcPr>
            <w:tcW w:w="1848" w:type="dxa"/>
            <w:tcBorders>
              <w:tl2br w:val="nil"/>
              <w:tr2bl w:val="nil"/>
            </w:tcBorders>
            <w:vAlign w:val="center"/>
          </w:tcPr>
          <w:p w14:paraId="3C415D34">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5C436B4">
            <w:pPr>
              <w:jc w:val="center"/>
              <w:rPr>
                <w:rFonts w:hint="eastAsia" w:eastAsiaTheme="minorEastAsia"/>
                <w:lang w:val="en-US" w:eastAsia="zh-CN"/>
              </w:rPr>
            </w:pPr>
            <w:r>
              <w:rPr>
                <w:rFonts w:hint="eastAsia"/>
                <w:lang w:val="en-US" w:eastAsia="zh-CN"/>
              </w:rPr>
              <w:t>淮北市住房公积金管理中心</w:t>
            </w:r>
          </w:p>
        </w:tc>
      </w:tr>
      <w:tr w14:paraId="1B19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B07B797">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613BC8A">
            <w:pPr>
              <w:jc w:val="center"/>
              <w:rPr>
                <w:rFonts w:hint="eastAsia" w:ascii="宋体" w:cs="宋体" w:eastAsiaTheme="minorEastAsia"/>
                <w:sz w:val="20"/>
                <w:lang w:val="en-US" w:eastAsia="zh-CN"/>
              </w:rPr>
            </w:pPr>
            <w:r>
              <w:rPr>
                <w:rFonts w:hint="eastAsia" w:ascii="宋体" w:cs="宋体"/>
                <w:sz w:val="20"/>
                <w:lang w:val="en-US" w:eastAsia="zh-CN"/>
              </w:rPr>
              <w:t>单位申报</w:t>
            </w:r>
          </w:p>
        </w:tc>
        <w:tc>
          <w:tcPr>
            <w:tcW w:w="1848" w:type="dxa"/>
            <w:tcBorders>
              <w:tl2br w:val="nil"/>
              <w:tr2bl w:val="nil"/>
            </w:tcBorders>
            <w:vAlign w:val="center"/>
          </w:tcPr>
          <w:p w14:paraId="7EBD6D9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E3A749A">
            <w:pPr>
              <w:jc w:val="center"/>
              <w:rPr>
                <w:rFonts w:hint="default" w:eastAsiaTheme="minorEastAsia"/>
                <w:lang w:val="en-US" w:eastAsia="zh-CN"/>
              </w:rPr>
            </w:pPr>
            <w:r>
              <w:rPr>
                <w:rFonts w:hint="eastAsia"/>
                <w:lang w:val="en-US" w:eastAsia="zh-CN"/>
              </w:rPr>
              <w:t>一年</w:t>
            </w:r>
          </w:p>
        </w:tc>
      </w:tr>
      <w:tr w14:paraId="1735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259428A">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7E70592">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B2F25D0">
            <w:pPr>
              <w:jc w:val="right"/>
              <w:rPr>
                <w:rFonts w:hint="default" w:ascii="宋体" w:cs="宋体"/>
                <w:sz w:val="20"/>
                <w:lang w:val="en-US"/>
              </w:rPr>
            </w:pPr>
            <w:r>
              <w:rPr>
                <w:rFonts w:hint="eastAsia" w:ascii="宋体" w:cs="宋体"/>
                <w:sz w:val="20"/>
              </w:rPr>
              <w:t>175</w:t>
            </w:r>
            <w:r>
              <w:rPr>
                <w:rFonts w:hint="default" w:ascii="宋体" w:cs="宋体"/>
                <w:sz w:val="20"/>
                <w:lang w:val="en-US"/>
              </w:rPr>
              <w:t>.00</w:t>
            </w:r>
          </w:p>
        </w:tc>
      </w:tr>
      <w:tr w14:paraId="5DB5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8BBB4A6">
            <w:pPr>
              <w:jc w:val="center"/>
              <w:rPr>
                <w:rFonts w:ascii="宋体" w:cs="宋体"/>
                <w:sz w:val="20"/>
              </w:rPr>
            </w:pPr>
          </w:p>
        </w:tc>
        <w:tc>
          <w:tcPr>
            <w:tcW w:w="3349" w:type="dxa"/>
            <w:gridSpan w:val="2"/>
            <w:tcBorders>
              <w:tl2br w:val="nil"/>
              <w:tr2bl w:val="nil"/>
            </w:tcBorders>
            <w:vAlign w:val="center"/>
          </w:tcPr>
          <w:p w14:paraId="1F5AC8B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24FFCC5">
            <w:pPr>
              <w:jc w:val="right"/>
              <w:rPr>
                <w:rFonts w:hint="default" w:ascii="宋体" w:cs="宋体" w:hAnsiTheme="minorHAnsi" w:eastAsiaTheme="minorEastAsia"/>
                <w:kern w:val="2"/>
                <w:sz w:val="20"/>
                <w:szCs w:val="22"/>
                <w:lang w:val="en-US" w:eastAsia="zh-CN" w:bidi="ar-SA"/>
              </w:rPr>
            </w:pPr>
            <w:r>
              <w:rPr>
                <w:rFonts w:hint="eastAsia" w:ascii="宋体" w:cs="宋体"/>
                <w:sz w:val="20"/>
              </w:rPr>
              <w:t>175</w:t>
            </w:r>
            <w:r>
              <w:rPr>
                <w:rFonts w:hint="default" w:ascii="宋体" w:cs="宋体"/>
                <w:sz w:val="20"/>
                <w:lang w:val="en-US"/>
              </w:rPr>
              <w:t>.00</w:t>
            </w:r>
          </w:p>
        </w:tc>
      </w:tr>
      <w:tr w14:paraId="2011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635527B">
            <w:pPr>
              <w:jc w:val="center"/>
              <w:rPr>
                <w:rFonts w:ascii="宋体" w:cs="宋体"/>
                <w:sz w:val="20"/>
              </w:rPr>
            </w:pPr>
          </w:p>
        </w:tc>
        <w:tc>
          <w:tcPr>
            <w:tcW w:w="3349" w:type="dxa"/>
            <w:gridSpan w:val="2"/>
            <w:tcBorders>
              <w:tl2br w:val="nil"/>
              <w:tr2bl w:val="nil"/>
            </w:tcBorders>
            <w:vAlign w:val="center"/>
          </w:tcPr>
          <w:p w14:paraId="59F6007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02E5AE2">
            <w:pPr>
              <w:jc w:val="center"/>
              <w:rPr>
                <w:rFonts w:ascii="宋体" w:cs="宋体"/>
                <w:sz w:val="20"/>
              </w:rPr>
            </w:pPr>
          </w:p>
        </w:tc>
      </w:tr>
      <w:tr w14:paraId="7205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6802B43">
            <w:pPr>
              <w:jc w:val="center"/>
              <w:rPr>
                <w:rFonts w:ascii="宋体" w:cs="宋体"/>
                <w:sz w:val="20"/>
              </w:rPr>
            </w:pPr>
          </w:p>
        </w:tc>
        <w:tc>
          <w:tcPr>
            <w:tcW w:w="3349" w:type="dxa"/>
            <w:gridSpan w:val="2"/>
            <w:tcBorders>
              <w:tl2br w:val="nil"/>
              <w:tr2bl w:val="nil"/>
            </w:tcBorders>
            <w:vAlign w:val="center"/>
          </w:tcPr>
          <w:p w14:paraId="3791C07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281B83DC">
            <w:pPr>
              <w:jc w:val="right"/>
              <w:rPr>
                <w:rFonts w:ascii="宋体" w:cs="宋体"/>
                <w:sz w:val="20"/>
              </w:rPr>
            </w:pPr>
          </w:p>
        </w:tc>
      </w:tr>
      <w:tr w14:paraId="7EA7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D197E1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2CB1A3BE">
            <w:pPr>
              <w:jc w:val="left"/>
              <w:rPr>
                <w:rFonts w:ascii="宋体" w:cs="宋体"/>
                <w:sz w:val="20"/>
              </w:rPr>
            </w:pPr>
            <w:r>
              <w:rPr>
                <w:rFonts w:hint="eastAsia" w:ascii="宋体" w:cs="宋体"/>
                <w:sz w:val="20"/>
              </w:rPr>
              <w:t>按合同履约支付。</w:t>
            </w:r>
          </w:p>
        </w:tc>
      </w:tr>
      <w:tr w14:paraId="6863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4B127D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F5D0F1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179A54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8C444A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DF9FE5E">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F86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65EBA7">
            <w:pPr>
              <w:jc w:val="center"/>
              <w:rPr>
                <w:rFonts w:ascii="宋体" w:cs="宋体"/>
                <w:sz w:val="20"/>
              </w:rPr>
            </w:pPr>
          </w:p>
        </w:tc>
        <w:tc>
          <w:tcPr>
            <w:tcW w:w="723" w:type="dxa"/>
            <w:vMerge w:val="restart"/>
            <w:tcBorders>
              <w:tl2br w:val="nil"/>
              <w:tr2bl w:val="nil"/>
            </w:tcBorders>
            <w:vAlign w:val="center"/>
          </w:tcPr>
          <w:p w14:paraId="4C9DFC90">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75576D8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2B81BCCB">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指标：是否完成绩效目标申报表中申报的数量</w:t>
            </w:r>
          </w:p>
        </w:tc>
        <w:tc>
          <w:tcPr>
            <w:tcW w:w="4228" w:type="dxa"/>
            <w:gridSpan w:val="2"/>
            <w:tcBorders>
              <w:tl2br w:val="nil"/>
              <w:tr2bl w:val="nil"/>
            </w:tcBorders>
            <w:vAlign w:val="center"/>
          </w:tcPr>
          <w:p w14:paraId="1657D0A0">
            <w:pPr>
              <w:jc w:val="center"/>
              <w:rPr>
                <w:rFonts w:hint="eastAsia" w:ascii="宋体" w:cs="宋体" w:eastAsiaTheme="minorEastAsia"/>
                <w:sz w:val="20"/>
                <w:lang w:val="en-US" w:eastAsia="zh-CN"/>
              </w:rPr>
            </w:pPr>
            <w:r>
              <w:rPr>
                <w:rFonts w:hint="eastAsia" w:ascii="宋体" w:cs="宋体"/>
                <w:sz w:val="20"/>
              </w:rPr>
              <w:t>7</w:t>
            </w:r>
            <w:r>
              <w:rPr>
                <w:rFonts w:hint="eastAsia" w:ascii="宋体" w:cs="宋体"/>
                <w:sz w:val="20"/>
                <w:lang w:eastAsia="zh-CN"/>
              </w:rPr>
              <w:t>个</w:t>
            </w:r>
          </w:p>
        </w:tc>
      </w:tr>
      <w:tr w14:paraId="347F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381D839">
            <w:pPr>
              <w:jc w:val="center"/>
              <w:rPr>
                <w:rFonts w:ascii="宋体" w:cs="宋体"/>
                <w:sz w:val="20"/>
              </w:rPr>
            </w:pPr>
          </w:p>
        </w:tc>
        <w:tc>
          <w:tcPr>
            <w:tcW w:w="723" w:type="dxa"/>
            <w:vMerge w:val="continue"/>
            <w:tcBorders>
              <w:tl2br w:val="nil"/>
              <w:tr2bl w:val="nil"/>
            </w:tcBorders>
            <w:vAlign w:val="center"/>
          </w:tcPr>
          <w:p w14:paraId="63E7F557">
            <w:pPr>
              <w:jc w:val="center"/>
              <w:rPr>
                <w:rFonts w:ascii="宋体" w:cs="宋体"/>
                <w:sz w:val="20"/>
              </w:rPr>
            </w:pPr>
          </w:p>
        </w:tc>
        <w:tc>
          <w:tcPr>
            <w:tcW w:w="759" w:type="dxa"/>
            <w:gridSpan w:val="2"/>
            <w:tcBorders>
              <w:tl2br w:val="nil"/>
              <w:tr2bl w:val="nil"/>
            </w:tcBorders>
            <w:vAlign w:val="center"/>
          </w:tcPr>
          <w:p w14:paraId="55CCA78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6A05FB1">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：是否达到相关规定的标准和要求</w:t>
            </w:r>
          </w:p>
        </w:tc>
        <w:tc>
          <w:tcPr>
            <w:tcW w:w="4228" w:type="dxa"/>
            <w:gridSpan w:val="2"/>
            <w:tcBorders>
              <w:tl2br w:val="nil"/>
              <w:tr2bl w:val="nil"/>
            </w:tcBorders>
            <w:vAlign w:val="center"/>
          </w:tcPr>
          <w:p w14:paraId="4C853786">
            <w:pPr>
              <w:jc w:val="center"/>
              <w:rPr>
                <w:rFonts w:ascii="宋体" w:cs="宋体"/>
                <w:sz w:val="20"/>
              </w:rPr>
            </w:pPr>
            <w:r>
              <w:rPr>
                <w:rFonts w:hint="eastAsia" w:ascii="宋体" w:cs="宋体"/>
                <w:sz w:val="20"/>
              </w:rPr>
              <w:t>实现：长三角一体化接口对接、政务服务事项对接、全国数据共享平台对接及应用、电子档案对接、AI智能语音、贷款线上受理、综合服务平台设备升级等功能。</w:t>
            </w:r>
          </w:p>
        </w:tc>
      </w:tr>
      <w:tr w14:paraId="56B8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4CE264">
            <w:pPr>
              <w:jc w:val="center"/>
              <w:rPr>
                <w:rFonts w:ascii="宋体" w:cs="宋体"/>
                <w:sz w:val="20"/>
              </w:rPr>
            </w:pPr>
          </w:p>
        </w:tc>
        <w:tc>
          <w:tcPr>
            <w:tcW w:w="723" w:type="dxa"/>
            <w:vMerge w:val="continue"/>
            <w:tcBorders>
              <w:tl2br w:val="nil"/>
              <w:tr2bl w:val="nil"/>
            </w:tcBorders>
            <w:vAlign w:val="center"/>
          </w:tcPr>
          <w:p w14:paraId="514EDBD0">
            <w:pPr>
              <w:jc w:val="center"/>
              <w:rPr>
                <w:rFonts w:ascii="宋体" w:cs="宋体"/>
                <w:sz w:val="20"/>
              </w:rPr>
            </w:pPr>
          </w:p>
        </w:tc>
        <w:tc>
          <w:tcPr>
            <w:tcW w:w="759" w:type="dxa"/>
            <w:gridSpan w:val="2"/>
            <w:tcBorders>
              <w:tl2br w:val="nil"/>
              <w:tr2bl w:val="nil"/>
            </w:tcBorders>
            <w:vAlign w:val="center"/>
          </w:tcPr>
          <w:p w14:paraId="1E5C6D9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2EA1DAE0">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：是否按时保质保量</w:t>
            </w:r>
          </w:p>
        </w:tc>
        <w:tc>
          <w:tcPr>
            <w:tcW w:w="4228" w:type="dxa"/>
            <w:gridSpan w:val="2"/>
            <w:tcBorders>
              <w:tl2br w:val="nil"/>
              <w:tr2bl w:val="nil"/>
            </w:tcBorders>
            <w:vAlign w:val="center"/>
          </w:tcPr>
          <w:p w14:paraId="6D3846BE">
            <w:pPr>
              <w:jc w:val="center"/>
              <w:rPr>
                <w:rFonts w:hint="eastAsia" w:ascii="宋体" w:cs="宋体" w:eastAsiaTheme="minorEastAsia"/>
                <w:sz w:val="20"/>
                <w:lang w:val="en-US" w:eastAsia="zh-CN"/>
              </w:rPr>
            </w:pPr>
            <w:r>
              <w:rPr>
                <w:rFonts w:hint="default" w:ascii="宋体" w:cs="宋体"/>
                <w:sz w:val="20"/>
                <w:lang w:val="en-US"/>
              </w:rPr>
              <w:t>=12</w:t>
            </w:r>
            <w:r>
              <w:rPr>
                <w:rFonts w:hint="eastAsia" w:ascii="宋体" w:cs="宋体"/>
                <w:sz w:val="20"/>
                <w:lang w:val="en-US" w:eastAsia="zh-CN"/>
              </w:rPr>
              <w:t>个月</w:t>
            </w:r>
          </w:p>
        </w:tc>
      </w:tr>
      <w:tr w14:paraId="2092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62F904">
            <w:pPr>
              <w:jc w:val="center"/>
              <w:rPr>
                <w:rFonts w:ascii="宋体" w:cs="宋体"/>
                <w:sz w:val="20"/>
              </w:rPr>
            </w:pPr>
          </w:p>
        </w:tc>
        <w:tc>
          <w:tcPr>
            <w:tcW w:w="723" w:type="dxa"/>
            <w:vMerge w:val="continue"/>
            <w:tcBorders>
              <w:tl2br w:val="nil"/>
              <w:tr2bl w:val="nil"/>
            </w:tcBorders>
            <w:vAlign w:val="center"/>
          </w:tcPr>
          <w:p w14:paraId="3FE42A3A">
            <w:pPr>
              <w:jc w:val="center"/>
              <w:rPr>
                <w:rFonts w:ascii="宋体" w:cs="宋体"/>
                <w:sz w:val="20"/>
              </w:rPr>
            </w:pPr>
          </w:p>
        </w:tc>
        <w:tc>
          <w:tcPr>
            <w:tcW w:w="759" w:type="dxa"/>
            <w:gridSpan w:val="2"/>
            <w:tcBorders>
              <w:tl2br w:val="nil"/>
              <w:tr2bl w:val="nil"/>
            </w:tcBorders>
            <w:vAlign w:val="center"/>
          </w:tcPr>
          <w:p w14:paraId="37FC4FA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20B1EFAE">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：是否在预设成本总量控制范围内</w:t>
            </w:r>
          </w:p>
        </w:tc>
        <w:tc>
          <w:tcPr>
            <w:tcW w:w="4228" w:type="dxa"/>
            <w:gridSpan w:val="2"/>
            <w:tcBorders>
              <w:tl2br w:val="nil"/>
              <w:tr2bl w:val="nil"/>
            </w:tcBorders>
            <w:vAlign w:val="center"/>
          </w:tcPr>
          <w:p w14:paraId="32B70AC9">
            <w:pPr>
              <w:jc w:val="center"/>
              <w:rPr>
                <w:rFonts w:ascii="宋体" w:cs="宋体"/>
                <w:sz w:val="20"/>
              </w:rPr>
            </w:pPr>
            <w:r>
              <w:rPr>
                <w:rFonts w:hint="eastAsia" w:ascii="宋体" w:cs="宋体"/>
                <w:sz w:val="20"/>
              </w:rPr>
              <w:t>严格按照项目预算执行，不得超支。</w:t>
            </w:r>
          </w:p>
        </w:tc>
      </w:tr>
      <w:tr w14:paraId="1799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2FDEA00">
            <w:pPr>
              <w:jc w:val="center"/>
              <w:rPr>
                <w:rFonts w:ascii="宋体" w:cs="宋体"/>
                <w:sz w:val="20"/>
              </w:rPr>
            </w:pPr>
          </w:p>
        </w:tc>
        <w:tc>
          <w:tcPr>
            <w:tcW w:w="723" w:type="dxa"/>
            <w:vMerge w:val="restart"/>
            <w:tcBorders>
              <w:tl2br w:val="nil"/>
              <w:tr2bl w:val="nil"/>
            </w:tcBorders>
            <w:vAlign w:val="center"/>
          </w:tcPr>
          <w:p w14:paraId="3D856E8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2C1EE2C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24828556">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：是否节省缴存职工办理成本</w:t>
            </w:r>
          </w:p>
        </w:tc>
        <w:tc>
          <w:tcPr>
            <w:tcW w:w="4228" w:type="dxa"/>
            <w:gridSpan w:val="2"/>
            <w:tcBorders>
              <w:tl2br w:val="nil"/>
              <w:tr2bl w:val="nil"/>
            </w:tcBorders>
            <w:vAlign w:val="center"/>
          </w:tcPr>
          <w:p w14:paraId="3BED08EF">
            <w:pPr>
              <w:jc w:val="center"/>
              <w:rPr>
                <w:rFonts w:ascii="宋体" w:cs="宋体"/>
                <w:sz w:val="20"/>
              </w:rPr>
            </w:pPr>
            <w:r>
              <w:rPr>
                <w:rFonts w:hint="eastAsia" w:ascii="宋体" w:cs="宋体"/>
                <w:sz w:val="20"/>
              </w:rPr>
              <w:t>无需到达现场，实现远程办理，节约路程成本</w:t>
            </w:r>
          </w:p>
        </w:tc>
      </w:tr>
      <w:tr w14:paraId="0BC6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FDA4B0">
            <w:pPr>
              <w:jc w:val="center"/>
              <w:rPr>
                <w:rFonts w:ascii="宋体" w:cs="宋体"/>
                <w:sz w:val="20"/>
              </w:rPr>
            </w:pPr>
          </w:p>
        </w:tc>
        <w:tc>
          <w:tcPr>
            <w:tcW w:w="723" w:type="dxa"/>
            <w:vMerge w:val="continue"/>
            <w:tcBorders>
              <w:tl2br w:val="nil"/>
              <w:tr2bl w:val="nil"/>
            </w:tcBorders>
            <w:vAlign w:val="center"/>
          </w:tcPr>
          <w:p w14:paraId="4F816FD4">
            <w:pPr>
              <w:jc w:val="center"/>
              <w:rPr>
                <w:rFonts w:ascii="宋体" w:cs="宋体"/>
                <w:sz w:val="20"/>
              </w:rPr>
            </w:pPr>
          </w:p>
        </w:tc>
        <w:tc>
          <w:tcPr>
            <w:tcW w:w="759" w:type="dxa"/>
            <w:gridSpan w:val="2"/>
            <w:tcBorders>
              <w:tl2br w:val="nil"/>
              <w:tr2bl w:val="nil"/>
            </w:tcBorders>
            <w:vAlign w:val="center"/>
          </w:tcPr>
          <w:p w14:paraId="1ABE142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A717CD5">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：是否方便缴存职工在线办理</w:t>
            </w:r>
          </w:p>
        </w:tc>
        <w:tc>
          <w:tcPr>
            <w:tcW w:w="4228" w:type="dxa"/>
            <w:gridSpan w:val="2"/>
            <w:tcBorders>
              <w:tl2br w:val="nil"/>
              <w:tr2bl w:val="nil"/>
            </w:tcBorders>
            <w:vAlign w:val="center"/>
          </w:tcPr>
          <w:p w14:paraId="33F9F23B">
            <w:pPr>
              <w:jc w:val="center"/>
              <w:rPr>
                <w:rFonts w:ascii="宋体" w:cs="宋体"/>
                <w:sz w:val="20"/>
              </w:rPr>
            </w:pPr>
            <w:r>
              <w:rPr>
                <w:rFonts w:hint="eastAsia" w:ascii="宋体" w:cs="宋体"/>
                <w:sz w:val="20"/>
              </w:rPr>
              <w:t>通过综合服务平台各渠道，办理住房公积金各类业务</w:t>
            </w:r>
          </w:p>
        </w:tc>
      </w:tr>
      <w:tr w14:paraId="59EB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9CCC3A3">
            <w:pPr>
              <w:jc w:val="center"/>
              <w:rPr>
                <w:rFonts w:ascii="宋体" w:cs="宋体"/>
                <w:sz w:val="20"/>
              </w:rPr>
            </w:pPr>
          </w:p>
        </w:tc>
        <w:tc>
          <w:tcPr>
            <w:tcW w:w="723" w:type="dxa"/>
            <w:vMerge w:val="continue"/>
            <w:tcBorders>
              <w:tl2br w:val="nil"/>
              <w:tr2bl w:val="nil"/>
            </w:tcBorders>
            <w:vAlign w:val="center"/>
          </w:tcPr>
          <w:p w14:paraId="35A8F922">
            <w:pPr>
              <w:jc w:val="center"/>
              <w:rPr>
                <w:rFonts w:ascii="宋体" w:cs="宋体"/>
                <w:sz w:val="20"/>
              </w:rPr>
            </w:pPr>
          </w:p>
        </w:tc>
        <w:tc>
          <w:tcPr>
            <w:tcW w:w="759" w:type="dxa"/>
            <w:gridSpan w:val="2"/>
            <w:tcBorders>
              <w:tl2br w:val="nil"/>
              <w:tr2bl w:val="nil"/>
            </w:tcBorders>
            <w:vAlign w:val="center"/>
          </w:tcPr>
          <w:p w14:paraId="5EE0482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120C994">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：是否增加纸质材料</w:t>
            </w:r>
          </w:p>
        </w:tc>
        <w:tc>
          <w:tcPr>
            <w:tcW w:w="4228" w:type="dxa"/>
            <w:gridSpan w:val="2"/>
            <w:tcBorders>
              <w:tl2br w:val="nil"/>
              <w:tr2bl w:val="nil"/>
            </w:tcBorders>
            <w:vAlign w:val="center"/>
          </w:tcPr>
          <w:p w14:paraId="23AE69B4">
            <w:pPr>
              <w:jc w:val="center"/>
              <w:rPr>
                <w:rFonts w:ascii="宋体" w:cs="宋体"/>
                <w:sz w:val="20"/>
              </w:rPr>
            </w:pPr>
            <w:r>
              <w:rPr>
                <w:rFonts w:hint="eastAsia" w:ascii="宋体" w:cs="宋体"/>
                <w:sz w:val="20"/>
              </w:rPr>
              <w:t>无需提供材料复印件，拍照上传即可</w:t>
            </w:r>
          </w:p>
        </w:tc>
      </w:tr>
      <w:tr w14:paraId="7FB5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5BF2270">
            <w:pPr>
              <w:jc w:val="center"/>
              <w:rPr>
                <w:rFonts w:ascii="宋体" w:cs="宋体"/>
                <w:sz w:val="20"/>
              </w:rPr>
            </w:pPr>
          </w:p>
        </w:tc>
        <w:tc>
          <w:tcPr>
            <w:tcW w:w="723" w:type="dxa"/>
            <w:vMerge w:val="continue"/>
            <w:tcBorders>
              <w:tl2br w:val="nil"/>
              <w:tr2bl w:val="nil"/>
            </w:tcBorders>
            <w:vAlign w:val="center"/>
          </w:tcPr>
          <w:p w14:paraId="18EE2742">
            <w:pPr>
              <w:jc w:val="center"/>
              <w:rPr>
                <w:rFonts w:ascii="宋体" w:cs="宋体"/>
                <w:sz w:val="20"/>
              </w:rPr>
            </w:pPr>
          </w:p>
        </w:tc>
        <w:tc>
          <w:tcPr>
            <w:tcW w:w="759" w:type="dxa"/>
            <w:gridSpan w:val="2"/>
            <w:tcBorders>
              <w:tl2br w:val="nil"/>
              <w:tr2bl w:val="nil"/>
            </w:tcBorders>
            <w:vAlign w:val="center"/>
          </w:tcPr>
          <w:p w14:paraId="5D0B077B">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23D2FB4C">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：是否长期有效</w:t>
            </w:r>
          </w:p>
        </w:tc>
        <w:tc>
          <w:tcPr>
            <w:tcW w:w="4228" w:type="dxa"/>
            <w:gridSpan w:val="2"/>
            <w:tcBorders>
              <w:tl2br w:val="nil"/>
              <w:tr2bl w:val="nil"/>
            </w:tcBorders>
            <w:vAlign w:val="center"/>
          </w:tcPr>
          <w:p w14:paraId="32419081">
            <w:pPr>
              <w:jc w:val="center"/>
              <w:rPr>
                <w:rFonts w:ascii="宋体" w:cs="宋体"/>
                <w:sz w:val="20"/>
              </w:rPr>
            </w:pPr>
            <w:r>
              <w:rPr>
                <w:rFonts w:hint="eastAsia" w:ascii="宋体" w:cs="宋体"/>
                <w:sz w:val="20"/>
              </w:rPr>
              <w:t>开发完毕后，可一直使用</w:t>
            </w:r>
          </w:p>
        </w:tc>
      </w:tr>
      <w:tr w14:paraId="5E0D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5867A3F">
            <w:pPr>
              <w:jc w:val="center"/>
              <w:rPr>
                <w:rFonts w:ascii="宋体" w:cs="宋体"/>
                <w:sz w:val="20"/>
              </w:rPr>
            </w:pPr>
          </w:p>
        </w:tc>
        <w:tc>
          <w:tcPr>
            <w:tcW w:w="723" w:type="dxa"/>
            <w:tcBorders>
              <w:tl2br w:val="nil"/>
              <w:tr2bl w:val="nil"/>
            </w:tcBorders>
            <w:vAlign w:val="center"/>
          </w:tcPr>
          <w:p w14:paraId="30EB98E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8D2BC6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60BDC5FC">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：缴存职工是否满意</w:t>
            </w:r>
          </w:p>
        </w:tc>
        <w:tc>
          <w:tcPr>
            <w:tcW w:w="4228" w:type="dxa"/>
            <w:gridSpan w:val="2"/>
            <w:tcBorders>
              <w:tl2br w:val="nil"/>
              <w:tr2bl w:val="nil"/>
            </w:tcBorders>
            <w:vAlign w:val="center"/>
          </w:tcPr>
          <w:p w14:paraId="5B4EFD3E">
            <w:pPr>
              <w:jc w:val="center"/>
              <w:rPr>
                <w:rFonts w:hint="default" w:ascii="宋体" w:cs="宋体" w:eastAsiaTheme="minorEastAsia"/>
                <w:sz w:val="20"/>
                <w:lang w:val="en-US" w:eastAsia="zh-CN"/>
              </w:rPr>
            </w:pPr>
            <w:r>
              <w:rPr>
                <w:rFonts w:hint="eastAsia" w:ascii="宋体" w:cs="宋体"/>
                <w:sz w:val="20"/>
                <w:lang w:val="en-US" w:eastAsia="zh-CN"/>
              </w:rPr>
              <w:t>≥</w:t>
            </w:r>
            <w:r>
              <w:rPr>
                <w:rFonts w:hint="default" w:ascii="宋体" w:cs="宋体"/>
                <w:sz w:val="20"/>
                <w:lang w:val="en-US" w:eastAsia="zh-CN"/>
              </w:rPr>
              <w:t>90%</w:t>
            </w:r>
          </w:p>
        </w:tc>
      </w:tr>
    </w:tbl>
    <w:p w14:paraId="19F084B3">
      <w:pPr>
        <w:ind w:firstLine="420" w:firstLineChars="200"/>
      </w:pPr>
    </w:p>
    <w:p w14:paraId="3F9E41AC">
      <w:pPr>
        <w:ind w:firstLine="640" w:firstLineChars="200"/>
        <w:rPr>
          <w:rFonts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硬件及软件维护</w:t>
      </w:r>
      <w:r>
        <w:rPr>
          <w:rFonts w:hint="eastAsia" w:ascii="TimesNewRoman" w:hAnsi="TimesNewRoman" w:eastAsia="仿宋_GB2312" w:cs="TimesNewRoman"/>
          <w:kern w:val="0"/>
          <w:sz w:val="32"/>
          <w:szCs w:val="32"/>
        </w:rPr>
        <w:t>”项目。</w:t>
      </w:r>
    </w:p>
    <w:p w14:paraId="51AABF1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为更好地保障中心系统运行，需要对中心信息系统进行维护，包括：综合服务平台运维、互联网+政务服务运维、12329设备及客服人员工资、机房硬件维护、安全软件维护、设备日常维护、等保测评等。</w:t>
      </w:r>
    </w:p>
    <w:p w14:paraId="1FEAC80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（2）立项依据。硬件及软件维护是淮北公积金长期投入项目，是保证公积金服务运转和网络安全运维的基本条件。</w:t>
      </w:r>
    </w:p>
    <w:p w14:paraId="7938E5F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淮北市住房公积金管理中心</w:t>
      </w:r>
    </w:p>
    <w:p w14:paraId="2C3064DE">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lang w:val="en-US"/>
        </w:rPr>
        <w:t>2024</w:t>
      </w:r>
      <w:r>
        <w:rPr>
          <w:rFonts w:hint="eastAsia" w:ascii="TimesNewRoman" w:hAnsi="TimesNewRoman" w:eastAsia="仿宋_GB2312" w:cs="TimesNewRoman"/>
          <w:kern w:val="0"/>
          <w:sz w:val="32"/>
          <w:szCs w:val="32"/>
          <w:lang w:val="en-US" w:eastAsia="zh-CN"/>
        </w:rPr>
        <w:t>年</w:t>
      </w:r>
      <w:r>
        <w:rPr>
          <w:rFonts w:hint="default" w:ascii="TimesNewRoman" w:hAnsi="TimesNewRoman" w:eastAsia="仿宋_GB2312" w:cs="TimesNewRoman"/>
          <w:kern w:val="0"/>
          <w:sz w:val="32"/>
          <w:szCs w:val="32"/>
          <w:lang w:val="en-US" w:eastAsia="zh-CN"/>
        </w:rPr>
        <w:t>1~12</w:t>
      </w:r>
      <w:r>
        <w:rPr>
          <w:rFonts w:hint="eastAsia" w:ascii="TimesNewRoman" w:hAnsi="TimesNewRoman" w:eastAsia="仿宋_GB2312" w:cs="TimesNewRoman"/>
          <w:kern w:val="0"/>
          <w:sz w:val="32"/>
          <w:szCs w:val="32"/>
          <w:lang w:val="en-US" w:eastAsia="zh-CN"/>
        </w:rPr>
        <w:t>月</w:t>
      </w:r>
    </w:p>
    <w:p w14:paraId="42B1C0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（5）项目内容。包括：综合服务平台运维、互联网+政务服务运维、12329设备及客服人员工资、机房硬件维护、安全软件维护、设备日常维护、等保测评等。</w:t>
      </w:r>
    </w:p>
    <w:p w14:paraId="253D904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default" w:ascii="TimesNewRoman" w:hAnsi="TimesNewRoman" w:eastAsia="仿宋_GB2312" w:cs="TimesNewRoman"/>
          <w:kern w:val="0"/>
          <w:sz w:val="32"/>
          <w:szCs w:val="32"/>
          <w:lang w:val="en-US"/>
        </w:rPr>
        <w:t>188.85</w:t>
      </w:r>
      <w:r>
        <w:rPr>
          <w:rFonts w:hint="eastAsia" w:ascii="TimesNewRoman" w:hAnsi="TimesNewRoman" w:eastAsia="仿宋_GB2312" w:cs="TimesNewRoman"/>
          <w:kern w:val="0"/>
          <w:sz w:val="32"/>
          <w:szCs w:val="32"/>
          <w:lang w:val="en-US" w:eastAsia="zh-CN"/>
        </w:rPr>
        <w:t>万元。</w:t>
      </w:r>
    </w:p>
    <w:p w14:paraId="1D8B677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AA5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1FCBB2B">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B2C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9687D4D">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7B2F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A8552EF">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C1F2E55">
            <w:pPr>
              <w:jc w:val="center"/>
              <w:rPr>
                <w:rFonts w:ascii="宋体" w:cs="宋体"/>
                <w:sz w:val="20"/>
              </w:rPr>
            </w:pPr>
            <w:r>
              <w:rPr>
                <w:rFonts w:hint="eastAsia" w:ascii="宋体" w:cs="宋体"/>
                <w:sz w:val="20"/>
              </w:rPr>
              <w:t>硬件及软件维护</w:t>
            </w:r>
          </w:p>
        </w:tc>
      </w:tr>
      <w:tr w14:paraId="667E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C9ADDF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2533995A">
            <w:pPr>
              <w:jc w:val="center"/>
              <w:rPr>
                <w:rFonts w:hint="default" w:ascii="宋体" w:cs="宋体" w:eastAsiaTheme="minorEastAsia"/>
                <w:sz w:val="20"/>
                <w:lang w:val="en-US" w:eastAsia="zh-CN"/>
              </w:rPr>
            </w:pPr>
            <w:r>
              <w:rPr>
                <w:rFonts w:hint="eastAsia" w:ascii="宋体" w:cs="宋体"/>
                <w:sz w:val="20"/>
                <w:lang w:val="en-US" w:eastAsia="zh-CN"/>
              </w:rPr>
              <w:t>淮北市住房公积金管理中心</w:t>
            </w:r>
          </w:p>
        </w:tc>
        <w:tc>
          <w:tcPr>
            <w:tcW w:w="1848" w:type="dxa"/>
            <w:tcBorders>
              <w:tl2br w:val="nil"/>
              <w:tr2bl w:val="nil"/>
            </w:tcBorders>
            <w:vAlign w:val="center"/>
          </w:tcPr>
          <w:p w14:paraId="55DF41C1">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D51370D">
            <w:pPr>
              <w:jc w:val="center"/>
              <w:rPr>
                <w:rFonts w:hint="eastAsia" w:eastAsiaTheme="minorEastAsia"/>
                <w:lang w:val="en-US" w:eastAsia="zh-CN"/>
              </w:rPr>
            </w:pPr>
            <w:r>
              <w:rPr>
                <w:rFonts w:hint="eastAsia"/>
                <w:lang w:val="en-US" w:eastAsia="zh-CN"/>
              </w:rPr>
              <w:t>淮北市住房公积金管理中心</w:t>
            </w:r>
          </w:p>
        </w:tc>
      </w:tr>
      <w:tr w14:paraId="01B3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373FB04">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9D52BC2">
            <w:pPr>
              <w:jc w:val="center"/>
              <w:rPr>
                <w:rFonts w:hint="eastAsia" w:ascii="宋体" w:cs="宋体" w:eastAsiaTheme="minorEastAsia"/>
                <w:sz w:val="20"/>
                <w:lang w:val="en-US" w:eastAsia="zh-CN"/>
              </w:rPr>
            </w:pPr>
            <w:r>
              <w:rPr>
                <w:rFonts w:hint="eastAsia" w:ascii="宋体" w:cs="宋体"/>
                <w:sz w:val="20"/>
                <w:lang w:val="en-US" w:eastAsia="zh-CN"/>
              </w:rPr>
              <w:t>单位申报</w:t>
            </w:r>
          </w:p>
        </w:tc>
        <w:tc>
          <w:tcPr>
            <w:tcW w:w="1848" w:type="dxa"/>
            <w:tcBorders>
              <w:tl2br w:val="nil"/>
              <w:tr2bl w:val="nil"/>
            </w:tcBorders>
            <w:vAlign w:val="center"/>
          </w:tcPr>
          <w:p w14:paraId="30423ED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A1314FA">
            <w:pPr>
              <w:jc w:val="center"/>
              <w:rPr>
                <w:rFonts w:hint="default" w:eastAsiaTheme="minorEastAsia"/>
                <w:lang w:val="en-US" w:eastAsia="zh-CN"/>
              </w:rPr>
            </w:pPr>
            <w:r>
              <w:rPr>
                <w:rFonts w:hint="eastAsia"/>
                <w:lang w:val="en-US" w:eastAsia="zh-CN"/>
              </w:rPr>
              <w:t>一年</w:t>
            </w:r>
          </w:p>
        </w:tc>
      </w:tr>
      <w:tr w14:paraId="7CA7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5675352">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1081CF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F414B78">
            <w:pPr>
              <w:jc w:val="right"/>
              <w:rPr>
                <w:rFonts w:ascii="宋体" w:cs="宋体"/>
                <w:sz w:val="20"/>
              </w:rPr>
            </w:pPr>
            <w:r>
              <w:rPr>
                <w:rFonts w:hint="eastAsia" w:ascii="宋体" w:cs="宋体"/>
                <w:sz w:val="20"/>
              </w:rPr>
              <w:t>188.85</w:t>
            </w:r>
          </w:p>
        </w:tc>
      </w:tr>
      <w:tr w14:paraId="0F60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B8E89D4">
            <w:pPr>
              <w:jc w:val="center"/>
              <w:rPr>
                <w:rFonts w:ascii="宋体" w:cs="宋体"/>
                <w:sz w:val="20"/>
              </w:rPr>
            </w:pPr>
          </w:p>
        </w:tc>
        <w:tc>
          <w:tcPr>
            <w:tcW w:w="3349" w:type="dxa"/>
            <w:gridSpan w:val="2"/>
            <w:tcBorders>
              <w:tl2br w:val="nil"/>
              <w:tr2bl w:val="nil"/>
            </w:tcBorders>
            <w:vAlign w:val="center"/>
          </w:tcPr>
          <w:p w14:paraId="136BE9B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176A050">
            <w:pPr>
              <w:jc w:val="right"/>
              <w:rPr>
                <w:rFonts w:ascii="宋体" w:cs="宋体" w:hAnsiTheme="minorHAnsi" w:eastAsiaTheme="minorEastAsia"/>
                <w:kern w:val="2"/>
                <w:sz w:val="20"/>
                <w:szCs w:val="22"/>
                <w:lang w:val="en-US" w:eastAsia="zh-CN" w:bidi="ar-SA"/>
              </w:rPr>
            </w:pPr>
            <w:r>
              <w:rPr>
                <w:rFonts w:hint="eastAsia" w:ascii="宋体" w:cs="宋体"/>
                <w:sz w:val="20"/>
              </w:rPr>
              <w:t>188.85</w:t>
            </w:r>
          </w:p>
        </w:tc>
      </w:tr>
      <w:tr w14:paraId="6B85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C1B0E29">
            <w:pPr>
              <w:jc w:val="center"/>
              <w:rPr>
                <w:rFonts w:ascii="宋体" w:cs="宋体"/>
                <w:sz w:val="20"/>
              </w:rPr>
            </w:pPr>
          </w:p>
        </w:tc>
        <w:tc>
          <w:tcPr>
            <w:tcW w:w="3349" w:type="dxa"/>
            <w:gridSpan w:val="2"/>
            <w:tcBorders>
              <w:tl2br w:val="nil"/>
              <w:tr2bl w:val="nil"/>
            </w:tcBorders>
            <w:vAlign w:val="center"/>
          </w:tcPr>
          <w:p w14:paraId="0E09E3D3">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9829CD1">
            <w:pPr>
              <w:jc w:val="center"/>
              <w:rPr>
                <w:rFonts w:ascii="宋体" w:cs="宋体"/>
                <w:sz w:val="20"/>
              </w:rPr>
            </w:pPr>
          </w:p>
        </w:tc>
      </w:tr>
      <w:tr w14:paraId="6483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1F2F1E5">
            <w:pPr>
              <w:jc w:val="center"/>
              <w:rPr>
                <w:rFonts w:ascii="宋体" w:cs="宋体"/>
                <w:sz w:val="20"/>
              </w:rPr>
            </w:pPr>
          </w:p>
        </w:tc>
        <w:tc>
          <w:tcPr>
            <w:tcW w:w="3349" w:type="dxa"/>
            <w:gridSpan w:val="2"/>
            <w:tcBorders>
              <w:tl2br w:val="nil"/>
              <w:tr2bl w:val="nil"/>
            </w:tcBorders>
            <w:vAlign w:val="center"/>
          </w:tcPr>
          <w:p w14:paraId="5054DA4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863ED11">
            <w:pPr>
              <w:jc w:val="right"/>
              <w:rPr>
                <w:rFonts w:ascii="宋体" w:cs="宋体"/>
                <w:sz w:val="20"/>
              </w:rPr>
            </w:pPr>
          </w:p>
        </w:tc>
      </w:tr>
      <w:tr w14:paraId="7D39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BC0276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212A68A1">
            <w:pPr>
              <w:jc w:val="left"/>
              <w:rPr>
                <w:rFonts w:ascii="宋体" w:cs="宋体"/>
                <w:sz w:val="20"/>
              </w:rPr>
            </w:pPr>
            <w:r>
              <w:rPr>
                <w:rFonts w:hint="eastAsia" w:ascii="宋体" w:cs="宋体"/>
                <w:sz w:val="20"/>
              </w:rPr>
              <w:t>按照合同约定支付。</w:t>
            </w:r>
          </w:p>
        </w:tc>
      </w:tr>
      <w:tr w14:paraId="12CE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89E668B">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3F97F6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350507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FA13FA5">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AEEDC9D">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2B6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5748E4">
            <w:pPr>
              <w:jc w:val="center"/>
              <w:rPr>
                <w:rFonts w:ascii="宋体" w:cs="宋体"/>
                <w:sz w:val="20"/>
              </w:rPr>
            </w:pPr>
          </w:p>
        </w:tc>
        <w:tc>
          <w:tcPr>
            <w:tcW w:w="723" w:type="dxa"/>
            <w:vMerge w:val="restart"/>
            <w:tcBorders>
              <w:tl2br w:val="nil"/>
              <w:tr2bl w:val="nil"/>
            </w:tcBorders>
            <w:vAlign w:val="center"/>
          </w:tcPr>
          <w:p w14:paraId="1CC04A65">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2CE19C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136C00C">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：运维项目个数</w:t>
            </w:r>
          </w:p>
        </w:tc>
        <w:tc>
          <w:tcPr>
            <w:tcW w:w="4228" w:type="dxa"/>
            <w:gridSpan w:val="2"/>
            <w:tcBorders>
              <w:tl2br w:val="nil"/>
              <w:tr2bl w:val="nil"/>
            </w:tcBorders>
            <w:vAlign w:val="center"/>
          </w:tcPr>
          <w:p w14:paraId="59D08A64">
            <w:pPr>
              <w:jc w:val="center"/>
              <w:rPr>
                <w:rFonts w:hint="eastAsia" w:ascii="宋体" w:cs="宋体" w:eastAsiaTheme="minorEastAsia"/>
                <w:sz w:val="20"/>
                <w:lang w:val="en-US" w:eastAsia="zh-CN"/>
              </w:rPr>
            </w:pPr>
            <w:r>
              <w:rPr>
                <w:rFonts w:hint="default" w:ascii="宋体" w:cs="宋体"/>
                <w:sz w:val="20"/>
                <w:lang w:val="en-US"/>
              </w:rPr>
              <w:t>=8</w:t>
            </w:r>
            <w:r>
              <w:rPr>
                <w:rFonts w:hint="eastAsia" w:ascii="宋体" w:cs="宋体"/>
                <w:sz w:val="20"/>
                <w:lang w:val="en-US" w:eastAsia="zh-CN"/>
              </w:rPr>
              <w:t>个</w:t>
            </w:r>
          </w:p>
        </w:tc>
      </w:tr>
      <w:tr w14:paraId="18A4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057A066">
            <w:pPr>
              <w:jc w:val="center"/>
              <w:rPr>
                <w:rFonts w:ascii="宋体" w:cs="宋体"/>
                <w:sz w:val="20"/>
              </w:rPr>
            </w:pPr>
          </w:p>
        </w:tc>
        <w:tc>
          <w:tcPr>
            <w:tcW w:w="723" w:type="dxa"/>
            <w:vMerge w:val="continue"/>
            <w:tcBorders>
              <w:tl2br w:val="nil"/>
              <w:tr2bl w:val="nil"/>
            </w:tcBorders>
            <w:vAlign w:val="center"/>
          </w:tcPr>
          <w:p w14:paraId="7710CFFF">
            <w:pPr>
              <w:jc w:val="center"/>
              <w:rPr>
                <w:rFonts w:ascii="宋体" w:cs="宋体"/>
                <w:sz w:val="20"/>
              </w:rPr>
            </w:pPr>
          </w:p>
        </w:tc>
        <w:tc>
          <w:tcPr>
            <w:tcW w:w="759" w:type="dxa"/>
            <w:gridSpan w:val="2"/>
            <w:vMerge w:val="restart"/>
            <w:tcBorders>
              <w:tl2br w:val="nil"/>
              <w:tr2bl w:val="nil"/>
            </w:tcBorders>
            <w:vAlign w:val="center"/>
          </w:tcPr>
          <w:p w14:paraId="221182D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04D31AA7">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：机房运维服务达标率</w:t>
            </w:r>
          </w:p>
        </w:tc>
        <w:tc>
          <w:tcPr>
            <w:tcW w:w="4228" w:type="dxa"/>
            <w:gridSpan w:val="2"/>
            <w:tcBorders>
              <w:tl2br w:val="nil"/>
              <w:tr2bl w:val="nil"/>
            </w:tcBorders>
            <w:vAlign w:val="center"/>
          </w:tcPr>
          <w:p w14:paraId="69B66CF1">
            <w:pPr>
              <w:jc w:val="center"/>
              <w:rPr>
                <w:rFonts w:hint="default" w:ascii="宋体" w:cs="宋体"/>
                <w:sz w:val="20"/>
                <w:lang w:val="en-US"/>
              </w:rPr>
            </w:pPr>
            <w:r>
              <w:rPr>
                <w:rFonts w:hint="eastAsia" w:ascii="宋体" w:cs="宋体"/>
                <w:sz w:val="20"/>
              </w:rPr>
              <w:t>≥</w:t>
            </w:r>
            <w:r>
              <w:rPr>
                <w:rFonts w:hint="default" w:ascii="宋体" w:cs="宋体"/>
                <w:sz w:val="20"/>
                <w:lang w:val="en-US"/>
              </w:rPr>
              <w:t>95%</w:t>
            </w:r>
          </w:p>
        </w:tc>
      </w:tr>
      <w:tr w14:paraId="1D68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C57C86">
            <w:pPr>
              <w:jc w:val="center"/>
              <w:rPr>
                <w:rFonts w:ascii="宋体" w:cs="宋体"/>
                <w:sz w:val="20"/>
              </w:rPr>
            </w:pPr>
          </w:p>
        </w:tc>
        <w:tc>
          <w:tcPr>
            <w:tcW w:w="723" w:type="dxa"/>
            <w:vMerge w:val="continue"/>
            <w:tcBorders>
              <w:tl2br w:val="nil"/>
              <w:tr2bl w:val="nil"/>
            </w:tcBorders>
            <w:vAlign w:val="center"/>
          </w:tcPr>
          <w:p w14:paraId="27676E7B">
            <w:pPr>
              <w:jc w:val="center"/>
              <w:rPr>
                <w:rFonts w:ascii="宋体" w:cs="宋体"/>
                <w:sz w:val="20"/>
              </w:rPr>
            </w:pPr>
          </w:p>
        </w:tc>
        <w:tc>
          <w:tcPr>
            <w:tcW w:w="759" w:type="dxa"/>
            <w:gridSpan w:val="2"/>
            <w:vMerge w:val="continue"/>
            <w:tcBorders>
              <w:tl2br w:val="nil"/>
              <w:tr2bl w:val="nil"/>
            </w:tcBorders>
            <w:vAlign w:val="center"/>
          </w:tcPr>
          <w:p w14:paraId="78986869">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vAlign w:val="center"/>
          </w:tcPr>
          <w:p w14:paraId="1849C6ED">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：系统运行事故发生频率</w:t>
            </w:r>
          </w:p>
        </w:tc>
        <w:tc>
          <w:tcPr>
            <w:tcW w:w="4228" w:type="dxa"/>
            <w:gridSpan w:val="2"/>
            <w:tcBorders>
              <w:tl2br w:val="nil"/>
              <w:tr2bl w:val="nil"/>
            </w:tcBorders>
            <w:vAlign w:val="center"/>
          </w:tcPr>
          <w:p w14:paraId="34EC129E">
            <w:pPr>
              <w:jc w:val="center"/>
              <w:rPr>
                <w:rFonts w:hint="default" w:ascii="宋体" w:cs="宋体"/>
                <w:sz w:val="20"/>
                <w:lang w:val="en-US"/>
              </w:rPr>
            </w:pPr>
            <w:r>
              <w:rPr>
                <w:rFonts w:hint="eastAsia" w:ascii="宋体" w:cs="宋体"/>
                <w:sz w:val="20"/>
              </w:rPr>
              <w:t>≤</w:t>
            </w:r>
            <w:r>
              <w:rPr>
                <w:rFonts w:hint="default" w:ascii="宋体" w:cs="宋体"/>
                <w:sz w:val="20"/>
                <w:lang w:val="en-US"/>
              </w:rPr>
              <w:t>5%</w:t>
            </w:r>
          </w:p>
        </w:tc>
      </w:tr>
      <w:tr w14:paraId="113E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1FD05F9">
            <w:pPr>
              <w:jc w:val="center"/>
              <w:rPr>
                <w:rFonts w:ascii="宋体" w:cs="宋体"/>
                <w:sz w:val="20"/>
              </w:rPr>
            </w:pPr>
          </w:p>
        </w:tc>
        <w:tc>
          <w:tcPr>
            <w:tcW w:w="723" w:type="dxa"/>
            <w:vMerge w:val="continue"/>
            <w:tcBorders>
              <w:tl2br w:val="nil"/>
              <w:tr2bl w:val="nil"/>
            </w:tcBorders>
            <w:vAlign w:val="center"/>
          </w:tcPr>
          <w:p w14:paraId="50E3D965">
            <w:pPr>
              <w:jc w:val="center"/>
              <w:rPr>
                <w:rFonts w:ascii="宋体" w:cs="宋体"/>
                <w:sz w:val="20"/>
              </w:rPr>
            </w:pPr>
          </w:p>
        </w:tc>
        <w:tc>
          <w:tcPr>
            <w:tcW w:w="759" w:type="dxa"/>
            <w:gridSpan w:val="2"/>
            <w:vMerge w:val="continue"/>
            <w:tcBorders>
              <w:tl2br w:val="nil"/>
              <w:tr2bl w:val="nil"/>
            </w:tcBorders>
            <w:vAlign w:val="center"/>
          </w:tcPr>
          <w:p w14:paraId="46251E28">
            <w:pPr>
              <w:jc w:val="center"/>
              <w:rPr>
                <w:rFonts w:ascii="宋体" w:cs="宋体"/>
                <w:sz w:val="20"/>
              </w:rPr>
            </w:pPr>
          </w:p>
        </w:tc>
        <w:tc>
          <w:tcPr>
            <w:tcW w:w="2872" w:type="dxa"/>
            <w:tcBorders>
              <w:tl2br w:val="nil"/>
              <w:tr2bl w:val="nil"/>
            </w:tcBorders>
            <w:vAlign w:val="center"/>
          </w:tcPr>
          <w:p w14:paraId="2547191C">
            <w:pPr>
              <w:widowControl/>
              <w:jc w:val="left"/>
              <w:textAlignment w:val="center"/>
              <w:rPr>
                <w:rFonts w:ascii="宋体" w:cs="宋体"/>
                <w:sz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：12329电话接通率</w:t>
            </w:r>
          </w:p>
        </w:tc>
        <w:tc>
          <w:tcPr>
            <w:tcW w:w="4228" w:type="dxa"/>
            <w:gridSpan w:val="2"/>
            <w:tcBorders>
              <w:tl2br w:val="nil"/>
              <w:tr2bl w:val="nil"/>
            </w:tcBorders>
            <w:vAlign w:val="center"/>
          </w:tcPr>
          <w:p w14:paraId="5687C0DA">
            <w:pPr>
              <w:jc w:val="center"/>
              <w:rPr>
                <w:rFonts w:hint="default" w:ascii="宋体" w:cs="宋体" w:hAnsiTheme="minorHAnsi" w:eastAsiaTheme="minorEastAsia"/>
                <w:kern w:val="2"/>
                <w:sz w:val="20"/>
                <w:szCs w:val="22"/>
                <w:lang w:val="en-US" w:eastAsia="zh-CN" w:bidi="ar-SA"/>
              </w:rPr>
            </w:pPr>
            <w:r>
              <w:rPr>
                <w:rFonts w:hint="eastAsia" w:ascii="宋体" w:cs="宋体"/>
                <w:sz w:val="20"/>
              </w:rPr>
              <w:t>≥</w:t>
            </w:r>
            <w:r>
              <w:rPr>
                <w:rFonts w:hint="default" w:ascii="宋体" w:cs="宋体"/>
                <w:sz w:val="20"/>
                <w:lang w:val="en-US"/>
              </w:rPr>
              <w:t>95%</w:t>
            </w:r>
          </w:p>
        </w:tc>
      </w:tr>
      <w:tr w14:paraId="0CF0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581BBE">
            <w:pPr>
              <w:jc w:val="center"/>
              <w:rPr>
                <w:rFonts w:ascii="宋体" w:cs="宋体"/>
                <w:sz w:val="20"/>
              </w:rPr>
            </w:pPr>
          </w:p>
        </w:tc>
        <w:tc>
          <w:tcPr>
            <w:tcW w:w="723" w:type="dxa"/>
            <w:vMerge w:val="continue"/>
            <w:tcBorders>
              <w:tl2br w:val="nil"/>
              <w:tr2bl w:val="nil"/>
            </w:tcBorders>
            <w:vAlign w:val="center"/>
          </w:tcPr>
          <w:p w14:paraId="4B644F7F">
            <w:pPr>
              <w:jc w:val="center"/>
              <w:rPr>
                <w:rFonts w:ascii="宋体" w:cs="宋体"/>
                <w:sz w:val="20"/>
              </w:rPr>
            </w:pPr>
          </w:p>
        </w:tc>
        <w:tc>
          <w:tcPr>
            <w:tcW w:w="759" w:type="dxa"/>
            <w:gridSpan w:val="2"/>
            <w:vMerge w:val="restart"/>
            <w:tcBorders>
              <w:tl2br w:val="nil"/>
              <w:tr2bl w:val="nil"/>
            </w:tcBorders>
            <w:vAlign w:val="center"/>
          </w:tcPr>
          <w:p w14:paraId="572DC19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9CFB63D">
            <w:pPr>
              <w:widowControl/>
              <w:jc w:val="left"/>
              <w:textAlignment w:val="center"/>
              <w:rPr>
                <w:rFonts w:ascii="宋体" w:cs="宋体"/>
                <w:sz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：机房运维周期</w:t>
            </w:r>
          </w:p>
        </w:tc>
        <w:tc>
          <w:tcPr>
            <w:tcW w:w="4228" w:type="dxa"/>
            <w:gridSpan w:val="2"/>
            <w:tcBorders>
              <w:tl2br w:val="nil"/>
              <w:tr2bl w:val="nil"/>
            </w:tcBorders>
            <w:vAlign w:val="center"/>
          </w:tcPr>
          <w:p w14:paraId="74915988">
            <w:pPr>
              <w:jc w:val="center"/>
              <w:rPr>
                <w:rFonts w:ascii="宋体" w:cs="宋体"/>
                <w:sz w:val="20"/>
              </w:rPr>
            </w:pPr>
            <w:r>
              <w:rPr>
                <w:rFonts w:hint="eastAsia" w:ascii="宋体" w:cs="宋体"/>
                <w:sz w:val="20"/>
              </w:rPr>
              <w:t>每季度至少一次</w:t>
            </w:r>
          </w:p>
        </w:tc>
      </w:tr>
      <w:tr w14:paraId="672D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9247E3">
            <w:pPr>
              <w:jc w:val="center"/>
              <w:rPr>
                <w:rFonts w:ascii="宋体" w:cs="宋体"/>
                <w:sz w:val="20"/>
              </w:rPr>
            </w:pPr>
          </w:p>
        </w:tc>
        <w:tc>
          <w:tcPr>
            <w:tcW w:w="723" w:type="dxa"/>
            <w:vMerge w:val="continue"/>
            <w:tcBorders>
              <w:tl2br w:val="nil"/>
              <w:tr2bl w:val="nil"/>
            </w:tcBorders>
            <w:vAlign w:val="center"/>
          </w:tcPr>
          <w:p w14:paraId="6241AF7C">
            <w:pPr>
              <w:jc w:val="center"/>
              <w:rPr>
                <w:rFonts w:ascii="宋体" w:cs="宋体"/>
                <w:sz w:val="20"/>
              </w:rPr>
            </w:pPr>
          </w:p>
        </w:tc>
        <w:tc>
          <w:tcPr>
            <w:tcW w:w="759" w:type="dxa"/>
            <w:gridSpan w:val="2"/>
            <w:vMerge w:val="continue"/>
            <w:tcBorders>
              <w:tl2br w:val="nil"/>
              <w:tr2bl w:val="nil"/>
            </w:tcBorders>
            <w:vAlign w:val="center"/>
          </w:tcPr>
          <w:p w14:paraId="2AFC983C">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vAlign w:val="center"/>
          </w:tcPr>
          <w:p w14:paraId="57D1C095">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：信息系统故障修复响应时间</w:t>
            </w:r>
          </w:p>
        </w:tc>
        <w:tc>
          <w:tcPr>
            <w:tcW w:w="4228" w:type="dxa"/>
            <w:gridSpan w:val="2"/>
            <w:tcBorders>
              <w:tl2br w:val="nil"/>
              <w:tr2bl w:val="nil"/>
            </w:tcBorders>
            <w:vAlign w:val="center"/>
          </w:tcPr>
          <w:p w14:paraId="525DFEEB">
            <w:pPr>
              <w:jc w:val="center"/>
              <w:rPr>
                <w:rFonts w:ascii="宋体" w:cs="宋体"/>
                <w:sz w:val="20"/>
              </w:rPr>
            </w:pPr>
            <w:r>
              <w:rPr>
                <w:rFonts w:hint="eastAsia" w:ascii="宋体" w:cs="宋体"/>
                <w:sz w:val="20"/>
              </w:rPr>
              <w:t>及时</w:t>
            </w:r>
          </w:p>
        </w:tc>
      </w:tr>
      <w:tr w14:paraId="6426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16A794">
            <w:pPr>
              <w:jc w:val="center"/>
              <w:rPr>
                <w:rFonts w:ascii="宋体" w:cs="宋体"/>
                <w:sz w:val="20"/>
              </w:rPr>
            </w:pPr>
          </w:p>
        </w:tc>
        <w:tc>
          <w:tcPr>
            <w:tcW w:w="723" w:type="dxa"/>
            <w:vMerge w:val="continue"/>
            <w:tcBorders>
              <w:tl2br w:val="nil"/>
              <w:tr2bl w:val="nil"/>
            </w:tcBorders>
            <w:vAlign w:val="center"/>
          </w:tcPr>
          <w:p w14:paraId="272D5BC6">
            <w:pPr>
              <w:jc w:val="center"/>
              <w:rPr>
                <w:rFonts w:ascii="宋体" w:cs="宋体"/>
                <w:sz w:val="20"/>
              </w:rPr>
            </w:pPr>
          </w:p>
        </w:tc>
        <w:tc>
          <w:tcPr>
            <w:tcW w:w="759" w:type="dxa"/>
            <w:gridSpan w:val="2"/>
            <w:vMerge w:val="continue"/>
            <w:tcBorders>
              <w:tl2br w:val="nil"/>
              <w:tr2bl w:val="nil"/>
            </w:tcBorders>
            <w:vAlign w:val="center"/>
          </w:tcPr>
          <w:p w14:paraId="76BF35FC">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vAlign w:val="center"/>
          </w:tcPr>
          <w:p w14:paraId="085F2E67">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：是否按时保质保量完成</w:t>
            </w:r>
          </w:p>
        </w:tc>
        <w:tc>
          <w:tcPr>
            <w:tcW w:w="4228" w:type="dxa"/>
            <w:gridSpan w:val="2"/>
            <w:tcBorders>
              <w:tl2br w:val="nil"/>
              <w:tr2bl w:val="nil"/>
            </w:tcBorders>
            <w:vAlign w:val="center"/>
          </w:tcPr>
          <w:p w14:paraId="1DCBF820">
            <w:pPr>
              <w:jc w:val="center"/>
              <w:rPr>
                <w:rFonts w:hint="eastAsia" w:ascii="宋体" w:cs="宋体"/>
                <w:sz w:val="20"/>
              </w:rPr>
            </w:pPr>
            <w:r>
              <w:rPr>
                <w:rFonts w:hint="eastAsia" w:ascii="宋体" w:cs="宋体"/>
                <w:sz w:val="20"/>
              </w:rPr>
              <w:t>按时完成</w:t>
            </w:r>
          </w:p>
          <w:p w14:paraId="41496AD9">
            <w:pPr>
              <w:jc w:val="both"/>
              <w:rPr>
                <w:rFonts w:ascii="宋体" w:cs="宋体"/>
                <w:sz w:val="20"/>
              </w:rPr>
            </w:pPr>
          </w:p>
        </w:tc>
      </w:tr>
      <w:tr w14:paraId="4255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94DEC7">
            <w:pPr>
              <w:jc w:val="center"/>
              <w:rPr>
                <w:rFonts w:ascii="宋体" w:cs="宋体"/>
                <w:sz w:val="20"/>
              </w:rPr>
            </w:pPr>
          </w:p>
        </w:tc>
        <w:tc>
          <w:tcPr>
            <w:tcW w:w="723" w:type="dxa"/>
            <w:vMerge w:val="continue"/>
            <w:tcBorders>
              <w:tl2br w:val="nil"/>
              <w:tr2bl w:val="nil"/>
            </w:tcBorders>
            <w:vAlign w:val="center"/>
          </w:tcPr>
          <w:p w14:paraId="73BC99AA">
            <w:pPr>
              <w:jc w:val="center"/>
              <w:rPr>
                <w:rFonts w:ascii="宋体" w:cs="宋体"/>
                <w:sz w:val="20"/>
              </w:rPr>
            </w:pPr>
          </w:p>
        </w:tc>
        <w:tc>
          <w:tcPr>
            <w:tcW w:w="759" w:type="dxa"/>
            <w:gridSpan w:val="2"/>
            <w:vMerge w:val="continue"/>
            <w:tcBorders>
              <w:tl2br w:val="nil"/>
              <w:tr2bl w:val="nil"/>
            </w:tcBorders>
            <w:vAlign w:val="center"/>
          </w:tcPr>
          <w:p w14:paraId="7E8F88BE">
            <w:pPr>
              <w:jc w:val="center"/>
              <w:rPr>
                <w:rFonts w:ascii="宋体" w:cs="宋体"/>
                <w:sz w:val="20"/>
              </w:rPr>
            </w:pPr>
          </w:p>
        </w:tc>
        <w:tc>
          <w:tcPr>
            <w:tcW w:w="2872" w:type="dxa"/>
            <w:tcBorders>
              <w:tl2br w:val="nil"/>
              <w:tr2bl w:val="nil"/>
            </w:tcBorders>
            <w:vAlign w:val="center"/>
          </w:tcPr>
          <w:p w14:paraId="0CEB0AD8">
            <w:pPr>
              <w:widowControl/>
              <w:jc w:val="left"/>
              <w:textAlignment w:val="center"/>
              <w:rPr>
                <w:rFonts w:ascii="宋体" w:cs="宋体"/>
                <w:sz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：12329客服人员工资支付进度</w:t>
            </w:r>
          </w:p>
        </w:tc>
        <w:tc>
          <w:tcPr>
            <w:tcW w:w="4228" w:type="dxa"/>
            <w:gridSpan w:val="2"/>
            <w:tcBorders>
              <w:tl2br w:val="nil"/>
              <w:tr2bl w:val="nil"/>
            </w:tcBorders>
            <w:vAlign w:val="center"/>
          </w:tcPr>
          <w:p w14:paraId="73A749CB">
            <w:pPr>
              <w:jc w:val="center"/>
              <w:rPr>
                <w:rFonts w:hint="eastAsia" w:ascii="宋体" w:cs="宋体" w:eastAsiaTheme="minorEastAsia"/>
                <w:sz w:val="20"/>
                <w:lang w:val="en-US" w:eastAsia="zh-CN"/>
              </w:rPr>
            </w:pPr>
            <w:r>
              <w:rPr>
                <w:rFonts w:hint="eastAsia" w:ascii="宋体" w:cs="宋体"/>
                <w:sz w:val="20"/>
                <w:lang w:val="en-US" w:eastAsia="zh-CN"/>
              </w:rPr>
              <w:t>及时</w:t>
            </w:r>
          </w:p>
        </w:tc>
      </w:tr>
      <w:tr w14:paraId="2275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6173F35">
            <w:pPr>
              <w:jc w:val="center"/>
              <w:rPr>
                <w:rFonts w:ascii="宋体" w:cs="宋体"/>
                <w:sz w:val="20"/>
              </w:rPr>
            </w:pPr>
          </w:p>
        </w:tc>
        <w:tc>
          <w:tcPr>
            <w:tcW w:w="723" w:type="dxa"/>
            <w:vMerge w:val="continue"/>
            <w:tcBorders>
              <w:tl2br w:val="nil"/>
              <w:tr2bl w:val="nil"/>
            </w:tcBorders>
            <w:vAlign w:val="center"/>
          </w:tcPr>
          <w:p w14:paraId="2819D286">
            <w:pPr>
              <w:jc w:val="center"/>
              <w:rPr>
                <w:rFonts w:ascii="宋体" w:cs="宋体"/>
                <w:sz w:val="20"/>
              </w:rPr>
            </w:pPr>
          </w:p>
        </w:tc>
        <w:tc>
          <w:tcPr>
            <w:tcW w:w="759" w:type="dxa"/>
            <w:gridSpan w:val="2"/>
            <w:tcBorders>
              <w:tl2br w:val="nil"/>
              <w:tr2bl w:val="nil"/>
            </w:tcBorders>
            <w:vAlign w:val="center"/>
          </w:tcPr>
          <w:p w14:paraId="643CD5F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3AF307E">
            <w:pPr>
              <w:widowControl/>
              <w:jc w:val="left"/>
              <w:textAlignment w:val="center"/>
              <w:rPr>
                <w:rFonts w:ascii="宋体" w:cs="宋体"/>
                <w:sz w:val="20"/>
              </w:rPr>
            </w:pPr>
            <w:r>
              <w:rPr>
                <w:rFonts w:hint="eastAsia" w:ascii="宋体" w:hAnsi="宋体" w:eastAsia="宋体" w:cs="宋体"/>
                <w:color w:val="000000"/>
                <w:kern w:val="0"/>
                <w:sz w:val="20"/>
                <w:szCs w:val="20"/>
              </w:rPr>
              <w:t>指标：系统运行维护成本</w:t>
            </w:r>
          </w:p>
        </w:tc>
        <w:tc>
          <w:tcPr>
            <w:tcW w:w="4228" w:type="dxa"/>
            <w:gridSpan w:val="2"/>
            <w:tcBorders>
              <w:tl2br w:val="nil"/>
              <w:tr2bl w:val="nil"/>
            </w:tcBorders>
            <w:vAlign w:val="center"/>
          </w:tcPr>
          <w:p w14:paraId="7E397956">
            <w:pPr>
              <w:jc w:val="center"/>
              <w:rPr>
                <w:rFonts w:ascii="宋体" w:cs="宋体"/>
                <w:sz w:val="20"/>
              </w:rPr>
            </w:pPr>
            <w:r>
              <w:rPr>
                <w:rFonts w:hint="eastAsia" w:ascii="宋体" w:cs="宋体"/>
                <w:sz w:val="20"/>
              </w:rPr>
              <w:t>≤188</w:t>
            </w:r>
            <w:r>
              <w:rPr>
                <w:rFonts w:hint="default" w:ascii="宋体" w:cs="宋体"/>
                <w:sz w:val="20"/>
                <w:lang w:val="en-US"/>
              </w:rPr>
              <w:t>.</w:t>
            </w:r>
            <w:r>
              <w:rPr>
                <w:rFonts w:hint="eastAsia" w:ascii="宋体" w:cs="宋体"/>
                <w:sz w:val="20"/>
              </w:rPr>
              <w:t>85</w:t>
            </w:r>
          </w:p>
        </w:tc>
      </w:tr>
      <w:tr w14:paraId="771D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B0F0B9D">
            <w:pPr>
              <w:jc w:val="center"/>
              <w:rPr>
                <w:rFonts w:ascii="宋体" w:cs="宋体"/>
                <w:sz w:val="20"/>
              </w:rPr>
            </w:pPr>
          </w:p>
        </w:tc>
        <w:tc>
          <w:tcPr>
            <w:tcW w:w="723" w:type="dxa"/>
            <w:vMerge w:val="restart"/>
            <w:tcBorders>
              <w:tl2br w:val="nil"/>
              <w:tr2bl w:val="nil"/>
            </w:tcBorders>
            <w:vAlign w:val="center"/>
          </w:tcPr>
          <w:p w14:paraId="4A1C8CF3">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37DC292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4360E2DE">
            <w:pPr>
              <w:widowControl/>
              <w:jc w:val="left"/>
              <w:textAlignment w:val="center"/>
              <w:rPr>
                <w:rFonts w:ascii="宋体" w:cs="宋体"/>
                <w:sz w:val="20"/>
              </w:rPr>
            </w:pPr>
            <w:r>
              <w:rPr>
                <w:rFonts w:hint="eastAsia" w:ascii="宋体" w:hAnsi="宋体" w:eastAsia="宋体" w:cs="宋体"/>
                <w:color w:val="000000"/>
                <w:kern w:val="0"/>
                <w:sz w:val="20"/>
                <w:szCs w:val="20"/>
              </w:rPr>
              <w:t>指标：对避免重复投入运维费用的改善程度</w:t>
            </w:r>
          </w:p>
        </w:tc>
        <w:tc>
          <w:tcPr>
            <w:tcW w:w="4228" w:type="dxa"/>
            <w:gridSpan w:val="2"/>
            <w:tcBorders>
              <w:tl2br w:val="nil"/>
              <w:tr2bl w:val="nil"/>
            </w:tcBorders>
            <w:vAlign w:val="center"/>
          </w:tcPr>
          <w:p w14:paraId="27D7CEE8">
            <w:pPr>
              <w:jc w:val="center"/>
              <w:rPr>
                <w:rFonts w:ascii="宋体" w:cs="宋体"/>
                <w:sz w:val="20"/>
              </w:rPr>
            </w:pPr>
            <w:r>
              <w:rPr>
                <w:rFonts w:hint="eastAsia" w:ascii="宋体" w:cs="宋体"/>
                <w:sz w:val="20"/>
              </w:rPr>
              <w:t>较好</w:t>
            </w:r>
          </w:p>
        </w:tc>
      </w:tr>
      <w:tr w14:paraId="6242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B755E4">
            <w:pPr>
              <w:jc w:val="center"/>
              <w:rPr>
                <w:rFonts w:ascii="宋体" w:cs="宋体"/>
                <w:sz w:val="20"/>
              </w:rPr>
            </w:pPr>
          </w:p>
        </w:tc>
        <w:tc>
          <w:tcPr>
            <w:tcW w:w="723" w:type="dxa"/>
            <w:vMerge w:val="continue"/>
            <w:tcBorders>
              <w:tl2br w:val="nil"/>
              <w:tr2bl w:val="nil"/>
            </w:tcBorders>
            <w:vAlign w:val="center"/>
          </w:tcPr>
          <w:p w14:paraId="547E86BA">
            <w:pPr>
              <w:jc w:val="center"/>
              <w:rPr>
                <w:rFonts w:ascii="宋体" w:cs="宋体"/>
                <w:sz w:val="20"/>
              </w:rPr>
            </w:pPr>
          </w:p>
        </w:tc>
        <w:tc>
          <w:tcPr>
            <w:tcW w:w="759" w:type="dxa"/>
            <w:gridSpan w:val="2"/>
            <w:vMerge w:val="continue"/>
            <w:tcBorders>
              <w:tl2br w:val="nil"/>
              <w:tr2bl w:val="nil"/>
            </w:tcBorders>
            <w:vAlign w:val="center"/>
          </w:tcPr>
          <w:p w14:paraId="4AF5884C">
            <w:pPr>
              <w:jc w:val="center"/>
              <w:rPr>
                <w:rFonts w:ascii="宋体" w:cs="宋体"/>
                <w:sz w:val="20"/>
              </w:rPr>
            </w:pPr>
          </w:p>
        </w:tc>
        <w:tc>
          <w:tcPr>
            <w:tcW w:w="2872" w:type="dxa"/>
            <w:tcBorders>
              <w:tl2br w:val="nil"/>
              <w:tr2bl w:val="nil"/>
            </w:tcBorders>
            <w:vAlign w:val="center"/>
          </w:tcPr>
          <w:p w14:paraId="4CB54963">
            <w:pPr>
              <w:widowControl/>
              <w:jc w:val="left"/>
              <w:textAlignment w:val="center"/>
              <w:rPr>
                <w:rFonts w:ascii="宋体" w:cs="宋体"/>
                <w:sz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eastAsia="zh-CN"/>
              </w:rPr>
              <w:t>：对延长设备生命周期、降低故障率的影响程度</w:t>
            </w:r>
          </w:p>
        </w:tc>
        <w:tc>
          <w:tcPr>
            <w:tcW w:w="4228" w:type="dxa"/>
            <w:gridSpan w:val="2"/>
            <w:tcBorders>
              <w:tl2br w:val="nil"/>
              <w:tr2bl w:val="nil"/>
            </w:tcBorders>
            <w:vAlign w:val="center"/>
          </w:tcPr>
          <w:p w14:paraId="337B04C8">
            <w:pPr>
              <w:jc w:val="center"/>
              <w:rPr>
                <w:rFonts w:ascii="宋体" w:cs="宋体"/>
                <w:sz w:val="20"/>
              </w:rPr>
            </w:pPr>
            <w:r>
              <w:rPr>
                <w:rFonts w:hint="eastAsia" w:ascii="宋体" w:cs="宋体"/>
                <w:sz w:val="20"/>
              </w:rPr>
              <w:t>较好</w:t>
            </w:r>
          </w:p>
        </w:tc>
      </w:tr>
      <w:tr w14:paraId="679D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9D0C0B8">
            <w:pPr>
              <w:jc w:val="center"/>
              <w:rPr>
                <w:rFonts w:ascii="宋体" w:cs="宋体"/>
                <w:sz w:val="20"/>
              </w:rPr>
            </w:pPr>
          </w:p>
        </w:tc>
        <w:tc>
          <w:tcPr>
            <w:tcW w:w="723" w:type="dxa"/>
            <w:vMerge w:val="continue"/>
            <w:tcBorders>
              <w:tl2br w:val="nil"/>
              <w:tr2bl w:val="nil"/>
            </w:tcBorders>
            <w:vAlign w:val="center"/>
          </w:tcPr>
          <w:p w14:paraId="06D49E53">
            <w:pPr>
              <w:jc w:val="center"/>
              <w:rPr>
                <w:rFonts w:ascii="宋体" w:cs="宋体"/>
                <w:sz w:val="20"/>
              </w:rPr>
            </w:pPr>
          </w:p>
        </w:tc>
        <w:tc>
          <w:tcPr>
            <w:tcW w:w="759" w:type="dxa"/>
            <w:gridSpan w:val="2"/>
            <w:vMerge w:val="restart"/>
            <w:tcBorders>
              <w:tl2br w:val="nil"/>
              <w:tr2bl w:val="nil"/>
            </w:tcBorders>
            <w:vAlign w:val="center"/>
          </w:tcPr>
          <w:p w14:paraId="19F2EA6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757F83B7">
            <w:pPr>
              <w:widowControl/>
              <w:jc w:val="left"/>
              <w:textAlignment w:val="center"/>
              <w:rPr>
                <w:rFonts w:ascii="宋体" w:cs="宋体"/>
                <w:sz w:val="20"/>
              </w:rPr>
            </w:pPr>
            <w:r>
              <w:rPr>
                <w:rFonts w:hint="eastAsia" w:ascii="宋体" w:hAnsi="宋体" w:eastAsia="宋体" w:cs="宋体"/>
                <w:color w:val="000000"/>
                <w:kern w:val="0"/>
                <w:sz w:val="20"/>
                <w:szCs w:val="20"/>
              </w:rPr>
              <w:t>指标：对提高公共服务能力和效率的改善或提升程度</w:t>
            </w:r>
          </w:p>
        </w:tc>
        <w:tc>
          <w:tcPr>
            <w:tcW w:w="4228" w:type="dxa"/>
            <w:gridSpan w:val="2"/>
            <w:tcBorders>
              <w:tl2br w:val="nil"/>
              <w:tr2bl w:val="nil"/>
            </w:tcBorders>
            <w:vAlign w:val="center"/>
          </w:tcPr>
          <w:p w14:paraId="1C834A9B">
            <w:pPr>
              <w:jc w:val="center"/>
              <w:rPr>
                <w:rFonts w:ascii="宋体" w:cs="宋体"/>
                <w:sz w:val="20"/>
              </w:rPr>
            </w:pPr>
            <w:r>
              <w:rPr>
                <w:rFonts w:hint="eastAsia" w:ascii="宋体" w:cs="宋体"/>
                <w:sz w:val="20"/>
              </w:rPr>
              <w:t>较高</w:t>
            </w:r>
          </w:p>
        </w:tc>
      </w:tr>
      <w:tr w14:paraId="4631240E">
        <w:tblPrEx>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6B1AC8">
            <w:pPr>
              <w:jc w:val="center"/>
              <w:rPr>
                <w:rFonts w:ascii="宋体" w:cs="宋体"/>
                <w:sz w:val="20"/>
              </w:rPr>
            </w:pPr>
          </w:p>
        </w:tc>
        <w:tc>
          <w:tcPr>
            <w:tcW w:w="723" w:type="dxa"/>
            <w:vMerge w:val="continue"/>
            <w:tcBorders>
              <w:tl2br w:val="nil"/>
              <w:tr2bl w:val="nil"/>
            </w:tcBorders>
            <w:vAlign w:val="center"/>
          </w:tcPr>
          <w:p w14:paraId="30646530">
            <w:pPr>
              <w:jc w:val="center"/>
              <w:rPr>
                <w:rFonts w:ascii="宋体" w:cs="宋体"/>
                <w:sz w:val="20"/>
              </w:rPr>
            </w:pPr>
          </w:p>
        </w:tc>
        <w:tc>
          <w:tcPr>
            <w:tcW w:w="759" w:type="dxa"/>
            <w:gridSpan w:val="2"/>
            <w:vMerge w:val="continue"/>
            <w:tcBorders>
              <w:tl2br w:val="nil"/>
              <w:tr2bl w:val="nil"/>
            </w:tcBorders>
            <w:vAlign w:val="center"/>
          </w:tcPr>
          <w:p w14:paraId="105EA716">
            <w:pPr>
              <w:jc w:val="center"/>
              <w:rPr>
                <w:rFonts w:ascii="宋体" w:cs="宋体"/>
                <w:sz w:val="20"/>
              </w:rPr>
            </w:pPr>
          </w:p>
        </w:tc>
        <w:tc>
          <w:tcPr>
            <w:tcW w:w="2872" w:type="dxa"/>
            <w:tcBorders>
              <w:tl2br w:val="nil"/>
              <w:tr2bl w:val="nil"/>
            </w:tcBorders>
            <w:vAlign w:val="center"/>
          </w:tcPr>
          <w:p w14:paraId="337EF973">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指标</w:t>
            </w:r>
            <w:r>
              <w:rPr>
                <w:rFonts w:hint="eastAsia" w:ascii="宋体" w:hAnsi="宋体" w:eastAsia="宋体" w:cs="宋体"/>
                <w:color w:val="000000"/>
                <w:kern w:val="0"/>
                <w:sz w:val="20"/>
                <w:szCs w:val="20"/>
                <w:shd w:val="clear" w:color="auto" w:fill="auto"/>
                <w:lang w:eastAsia="zh-CN"/>
              </w:rPr>
              <w:t>：对信息系统可用性及稳定性的改善或提升程度</w:t>
            </w:r>
          </w:p>
        </w:tc>
        <w:tc>
          <w:tcPr>
            <w:tcW w:w="4228" w:type="dxa"/>
            <w:gridSpan w:val="2"/>
            <w:tcBorders>
              <w:tl2br w:val="nil"/>
              <w:tr2bl w:val="nil"/>
            </w:tcBorders>
            <w:vAlign w:val="center"/>
          </w:tcPr>
          <w:p w14:paraId="2CCDB97E">
            <w:pPr>
              <w:jc w:val="center"/>
              <w:rPr>
                <w:rFonts w:ascii="宋体" w:cs="宋体"/>
                <w:sz w:val="20"/>
                <w:shd w:val="clear" w:color="auto" w:fill="auto"/>
              </w:rPr>
            </w:pPr>
            <w:r>
              <w:rPr>
                <w:rFonts w:hint="eastAsia" w:ascii="宋体" w:cs="宋体"/>
                <w:sz w:val="20"/>
                <w:shd w:val="clear" w:color="auto" w:fill="auto"/>
              </w:rPr>
              <w:t>较高</w:t>
            </w:r>
          </w:p>
        </w:tc>
      </w:tr>
      <w:tr w14:paraId="2336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AD6A23">
            <w:pPr>
              <w:jc w:val="center"/>
              <w:rPr>
                <w:rFonts w:ascii="宋体" w:cs="宋体"/>
                <w:sz w:val="20"/>
              </w:rPr>
            </w:pPr>
          </w:p>
        </w:tc>
        <w:tc>
          <w:tcPr>
            <w:tcW w:w="723" w:type="dxa"/>
            <w:vMerge w:val="continue"/>
            <w:tcBorders>
              <w:tl2br w:val="nil"/>
              <w:tr2bl w:val="nil"/>
            </w:tcBorders>
            <w:vAlign w:val="center"/>
          </w:tcPr>
          <w:p w14:paraId="60C6F8E4">
            <w:pPr>
              <w:jc w:val="center"/>
              <w:rPr>
                <w:rFonts w:ascii="宋体" w:cs="宋体"/>
                <w:sz w:val="20"/>
              </w:rPr>
            </w:pPr>
          </w:p>
        </w:tc>
        <w:tc>
          <w:tcPr>
            <w:tcW w:w="759" w:type="dxa"/>
            <w:gridSpan w:val="2"/>
            <w:vMerge w:val="restart"/>
            <w:tcBorders>
              <w:tl2br w:val="nil"/>
              <w:tr2bl w:val="nil"/>
            </w:tcBorders>
            <w:vAlign w:val="center"/>
          </w:tcPr>
          <w:p w14:paraId="1F40045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4156FAD">
            <w:pPr>
              <w:jc w:val="left"/>
              <w:rPr>
                <w:rFonts w:ascii="Helvetica" w:hAnsi="Helvetica" w:eastAsia="Helvetica" w:cs="Helvetica"/>
                <w:i w:val="0"/>
                <w:iCs w:val="0"/>
                <w:caps w:val="0"/>
                <w:color w:val="333333"/>
                <w:spacing w:val="0"/>
                <w:sz w:val="19"/>
                <w:szCs w:val="19"/>
                <w:shd w:val="clear" w:color="auto" w:fill="auto"/>
                <w:lang w:val="en-US" w:eastAsia="zh-CN"/>
              </w:rPr>
            </w:pPr>
            <w:r>
              <w:rPr>
                <w:rFonts w:hint="eastAsia" w:ascii="Helvetica" w:hAnsi="Helvetica" w:eastAsia="Helvetica" w:cs="Helvetica"/>
                <w:i w:val="0"/>
                <w:iCs w:val="0"/>
                <w:caps w:val="0"/>
                <w:color w:val="333333"/>
                <w:spacing w:val="0"/>
                <w:sz w:val="19"/>
                <w:szCs w:val="19"/>
                <w:shd w:val="clear" w:color="auto" w:fill="auto"/>
                <w:lang w:val="en-US" w:eastAsia="zh-CN"/>
              </w:rPr>
              <w:t>指标：对减少硬件能耗支出，实现节能减排的影响程度</w:t>
            </w:r>
          </w:p>
        </w:tc>
        <w:tc>
          <w:tcPr>
            <w:tcW w:w="4228" w:type="dxa"/>
            <w:gridSpan w:val="2"/>
            <w:tcBorders>
              <w:tl2br w:val="nil"/>
              <w:tr2bl w:val="nil"/>
            </w:tcBorders>
            <w:vAlign w:val="center"/>
          </w:tcPr>
          <w:p w14:paraId="69E06D73">
            <w:pPr>
              <w:jc w:val="center"/>
              <w:rPr>
                <w:rFonts w:ascii="Helvetica" w:hAnsi="Helvetica" w:eastAsia="Helvetica" w:cs="Helvetica"/>
                <w:i w:val="0"/>
                <w:iCs w:val="0"/>
                <w:caps w:val="0"/>
                <w:color w:val="333333"/>
                <w:spacing w:val="0"/>
                <w:sz w:val="19"/>
                <w:szCs w:val="19"/>
                <w:shd w:val="clear" w:color="auto" w:fill="auto"/>
              </w:rPr>
            </w:pPr>
            <w:r>
              <w:rPr>
                <w:rFonts w:ascii="Helvetica" w:hAnsi="Helvetica" w:eastAsia="Helvetica" w:cs="Helvetica"/>
                <w:i w:val="0"/>
                <w:iCs w:val="0"/>
                <w:caps w:val="0"/>
                <w:color w:val="333333"/>
                <w:spacing w:val="0"/>
                <w:sz w:val="19"/>
                <w:szCs w:val="19"/>
                <w:shd w:val="clear" w:color="auto" w:fill="auto"/>
              </w:rPr>
              <w:t>较好</w:t>
            </w:r>
          </w:p>
        </w:tc>
      </w:tr>
      <w:tr w14:paraId="737B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7F6747C">
            <w:pPr>
              <w:jc w:val="center"/>
              <w:rPr>
                <w:rFonts w:ascii="宋体" w:cs="宋体"/>
                <w:sz w:val="20"/>
              </w:rPr>
            </w:pPr>
          </w:p>
        </w:tc>
        <w:tc>
          <w:tcPr>
            <w:tcW w:w="723" w:type="dxa"/>
            <w:vMerge w:val="continue"/>
            <w:tcBorders>
              <w:tl2br w:val="nil"/>
              <w:tr2bl w:val="nil"/>
            </w:tcBorders>
            <w:vAlign w:val="center"/>
          </w:tcPr>
          <w:p w14:paraId="12099A04">
            <w:pPr>
              <w:jc w:val="center"/>
              <w:rPr>
                <w:rFonts w:ascii="宋体" w:cs="宋体"/>
                <w:sz w:val="20"/>
              </w:rPr>
            </w:pPr>
          </w:p>
        </w:tc>
        <w:tc>
          <w:tcPr>
            <w:tcW w:w="759" w:type="dxa"/>
            <w:gridSpan w:val="2"/>
            <w:vMerge w:val="continue"/>
            <w:tcBorders>
              <w:tl2br w:val="nil"/>
              <w:tr2bl w:val="nil"/>
            </w:tcBorders>
            <w:vAlign w:val="center"/>
          </w:tcPr>
          <w:p w14:paraId="7693073F">
            <w:pPr>
              <w:jc w:val="center"/>
              <w:rPr>
                <w:rFonts w:ascii="宋体" w:cs="宋体"/>
                <w:sz w:val="20"/>
              </w:rPr>
            </w:pPr>
          </w:p>
        </w:tc>
        <w:tc>
          <w:tcPr>
            <w:tcW w:w="2872" w:type="dxa"/>
            <w:tcBorders>
              <w:tl2br w:val="nil"/>
              <w:tr2bl w:val="nil"/>
            </w:tcBorders>
            <w:vAlign w:val="center"/>
          </w:tcPr>
          <w:p w14:paraId="34BEB688">
            <w:pPr>
              <w:jc w:val="left"/>
              <w:rPr>
                <w:rFonts w:ascii="Helvetica" w:hAnsi="Helvetica" w:eastAsia="Helvetica" w:cs="Helvetica"/>
                <w:i w:val="0"/>
                <w:iCs w:val="0"/>
                <w:caps w:val="0"/>
                <w:color w:val="333333"/>
                <w:spacing w:val="0"/>
                <w:sz w:val="19"/>
                <w:szCs w:val="19"/>
                <w:shd w:val="clear" w:color="auto" w:fill="auto"/>
                <w:lang w:val="en-US" w:eastAsia="zh-CN"/>
              </w:rPr>
            </w:pPr>
            <w:r>
              <w:rPr>
                <w:rFonts w:hint="eastAsia" w:ascii="Helvetica" w:hAnsi="Helvetica" w:eastAsia="Helvetica" w:cs="Helvetica"/>
                <w:i w:val="0"/>
                <w:iCs w:val="0"/>
                <w:caps w:val="0"/>
                <w:color w:val="333333"/>
                <w:spacing w:val="0"/>
                <w:sz w:val="19"/>
                <w:szCs w:val="19"/>
                <w:shd w:val="clear" w:color="auto" w:fill="auto"/>
                <w:lang w:val="en-US" w:eastAsia="zh-CN"/>
              </w:rPr>
              <w:t>指标：12329客服项目对群众跑腿节能减排的影响程度</w:t>
            </w:r>
          </w:p>
        </w:tc>
        <w:tc>
          <w:tcPr>
            <w:tcW w:w="4228" w:type="dxa"/>
            <w:gridSpan w:val="2"/>
            <w:tcBorders>
              <w:tl2br w:val="nil"/>
              <w:tr2bl w:val="nil"/>
            </w:tcBorders>
            <w:vAlign w:val="center"/>
          </w:tcPr>
          <w:p w14:paraId="4B14E266">
            <w:pPr>
              <w:jc w:val="center"/>
              <w:rPr>
                <w:rFonts w:ascii="Helvetica" w:hAnsi="Helvetica" w:eastAsia="Helvetica" w:cs="Helvetica"/>
                <w:i w:val="0"/>
                <w:iCs w:val="0"/>
                <w:caps w:val="0"/>
                <w:color w:val="333333"/>
                <w:spacing w:val="0"/>
                <w:sz w:val="19"/>
                <w:szCs w:val="19"/>
                <w:shd w:val="clear" w:color="auto" w:fill="auto"/>
              </w:rPr>
            </w:pPr>
            <w:r>
              <w:rPr>
                <w:rFonts w:ascii="Helvetica" w:hAnsi="Helvetica" w:eastAsia="Helvetica" w:cs="Helvetica"/>
                <w:i w:val="0"/>
                <w:iCs w:val="0"/>
                <w:caps w:val="0"/>
                <w:color w:val="333333"/>
                <w:spacing w:val="0"/>
                <w:sz w:val="19"/>
                <w:szCs w:val="19"/>
                <w:shd w:val="clear" w:color="auto" w:fill="auto"/>
              </w:rPr>
              <w:t>较好</w:t>
            </w:r>
          </w:p>
        </w:tc>
      </w:tr>
      <w:tr w14:paraId="4DDF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9E7DF31">
            <w:pPr>
              <w:jc w:val="center"/>
              <w:rPr>
                <w:rFonts w:ascii="宋体" w:cs="宋体"/>
                <w:sz w:val="20"/>
              </w:rPr>
            </w:pPr>
          </w:p>
        </w:tc>
        <w:tc>
          <w:tcPr>
            <w:tcW w:w="723" w:type="dxa"/>
            <w:vMerge w:val="continue"/>
            <w:tcBorders>
              <w:tl2br w:val="nil"/>
              <w:tr2bl w:val="nil"/>
            </w:tcBorders>
            <w:vAlign w:val="center"/>
          </w:tcPr>
          <w:p w14:paraId="1BEFE469">
            <w:pPr>
              <w:jc w:val="center"/>
              <w:rPr>
                <w:rFonts w:ascii="宋体" w:cs="宋体"/>
                <w:sz w:val="20"/>
              </w:rPr>
            </w:pPr>
          </w:p>
        </w:tc>
        <w:tc>
          <w:tcPr>
            <w:tcW w:w="759" w:type="dxa"/>
            <w:gridSpan w:val="2"/>
            <w:vMerge w:val="restart"/>
            <w:tcBorders>
              <w:tl2br w:val="nil"/>
              <w:tr2bl w:val="nil"/>
            </w:tcBorders>
            <w:vAlign w:val="center"/>
          </w:tcPr>
          <w:p w14:paraId="7AD2E4F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C913BFF">
            <w:pPr>
              <w:jc w:val="left"/>
              <w:rPr>
                <w:rFonts w:ascii="Helvetica" w:hAnsi="Helvetica" w:eastAsia="Helvetica" w:cs="Helvetica"/>
                <w:i w:val="0"/>
                <w:iCs w:val="0"/>
                <w:caps w:val="0"/>
                <w:color w:val="333333"/>
                <w:spacing w:val="0"/>
                <w:sz w:val="19"/>
                <w:szCs w:val="19"/>
                <w:shd w:val="clear" w:color="auto" w:fill="auto"/>
              </w:rPr>
            </w:pPr>
            <w:r>
              <w:rPr>
                <w:rFonts w:hint="eastAsia" w:ascii="Helvetica" w:hAnsi="Helvetica" w:eastAsia="Helvetica" w:cs="Helvetica"/>
                <w:i w:val="0"/>
                <w:iCs w:val="0"/>
                <w:caps w:val="0"/>
                <w:color w:val="333333"/>
                <w:spacing w:val="0"/>
                <w:sz w:val="19"/>
                <w:szCs w:val="19"/>
                <w:shd w:val="clear" w:color="auto" w:fill="auto"/>
              </w:rPr>
              <w:t>指标：</w:t>
            </w:r>
            <w:r>
              <w:rPr>
                <w:rFonts w:ascii="Helvetica" w:hAnsi="Helvetica" w:eastAsia="Helvetica" w:cs="Helvetica"/>
                <w:i w:val="0"/>
                <w:iCs w:val="0"/>
                <w:caps w:val="0"/>
                <w:color w:val="333333"/>
                <w:spacing w:val="0"/>
                <w:sz w:val="19"/>
                <w:szCs w:val="19"/>
                <w:shd w:val="clear" w:color="auto" w:fill="auto"/>
              </w:rPr>
              <w:t>对保障机构持续稳定运转、持续发挥职能的改善或提升程度</w:t>
            </w:r>
          </w:p>
        </w:tc>
        <w:tc>
          <w:tcPr>
            <w:tcW w:w="4228" w:type="dxa"/>
            <w:gridSpan w:val="2"/>
            <w:tcBorders>
              <w:tl2br w:val="nil"/>
              <w:tr2bl w:val="nil"/>
            </w:tcBorders>
            <w:vAlign w:val="center"/>
          </w:tcPr>
          <w:p w14:paraId="2A43A9EB">
            <w:pPr>
              <w:jc w:val="center"/>
              <w:rPr>
                <w:rFonts w:ascii="Helvetica" w:hAnsi="Helvetica" w:eastAsia="Helvetica" w:cs="Helvetica"/>
                <w:i w:val="0"/>
                <w:iCs w:val="0"/>
                <w:caps w:val="0"/>
                <w:color w:val="333333"/>
                <w:spacing w:val="0"/>
                <w:sz w:val="19"/>
                <w:szCs w:val="19"/>
                <w:shd w:val="clear" w:color="auto" w:fill="auto"/>
              </w:rPr>
            </w:pPr>
            <w:r>
              <w:rPr>
                <w:rFonts w:ascii="Helvetica" w:hAnsi="Helvetica" w:eastAsia="Helvetica" w:cs="Helvetica"/>
                <w:i w:val="0"/>
                <w:iCs w:val="0"/>
                <w:caps w:val="0"/>
                <w:color w:val="333333"/>
                <w:spacing w:val="0"/>
                <w:sz w:val="19"/>
                <w:szCs w:val="19"/>
                <w:shd w:val="clear" w:color="auto" w:fill="auto"/>
              </w:rPr>
              <w:t>较高</w:t>
            </w:r>
          </w:p>
        </w:tc>
      </w:tr>
      <w:tr w14:paraId="149A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3B18B32A">
            <w:pPr>
              <w:jc w:val="center"/>
              <w:rPr>
                <w:rFonts w:ascii="宋体" w:cs="宋体"/>
                <w:sz w:val="20"/>
              </w:rPr>
            </w:pPr>
          </w:p>
        </w:tc>
        <w:tc>
          <w:tcPr>
            <w:tcW w:w="723" w:type="dxa"/>
            <w:vMerge w:val="continue"/>
            <w:tcBorders>
              <w:tl2br w:val="nil"/>
              <w:tr2bl w:val="nil"/>
            </w:tcBorders>
            <w:vAlign w:val="center"/>
          </w:tcPr>
          <w:p w14:paraId="7FB14AE2">
            <w:pPr>
              <w:jc w:val="center"/>
              <w:rPr>
                <w:rFonts w:ascii="宋体" w:cs="宋体"/>
                <w:sz w:val="20"/>
              </w:rPr>
            </w:pPr>
          </w:p>
        </w:tc>
        <w:tc>
          <w:tcPr>
            <w:tcW w:w="759" w:type="dxa"/>
            <w:gridSpan w:val="2"/>
            <w:vMerge w:val="continue"/>
            <w:tcBorders>
              <w:tl2br w:val="nil"/>
              <w:tr2bl w:val="nil"/>
            </w:tcBorders>
            <w:vAlign w:val="center"/>
          </w:tcPr>
          <w:p w14:paraId="02D4205A">
            <w:pPr>
              <w:jc w:val="center"/>
              <w:rPr>
                <w:rFonts w:ascii="宋体" w:hAnsi="宋体" w:eastAsia="宋体" w:cs="宋体"/>
                <w:sz w:val="20"/>
              </w:rPr>
            </w:pPr>
          </w:p>
        </w:tc>
        <w:tc>
          <w:tcPr>
            <w:tcW w:w="2872" w:type="dxa"/>
            <w:tcBorders>
              <w:tl2br w:val="nil"/>
              <w:tr2bl w:val="nil"/>
            </w:tcBorders>
            <w:vAlign w:val="center"/>
          </w:tcPr>
          <w:p w14:paraId="706DCE7F">
            <w:pPr>
              <w:jc w:val="left"/>
              <w:rPr>
                <w:rFonts w:ascii="Helvetica" w:hAnsi="Helvetica" w:eastAsia="Helvetica" w:cs="Helvetica"/>
                <w:i w:val="0"/>
                <w:iCs w:val="0"/>
                <w:caps w:val="0"/>
                <w:color w:val="333333"/>
                <w:spacing w:val="0"/>
                <w:sz w:val="19"/>
                <w:szCs w:val="19"/>
                <w:shd w:val="clear" w:color="auto" w:fill="auto"/>
              </w:rPr>
            </w:pPr>
            <w:r>
              <w:rPr>
                <w:rFonts w:hint="eastAsia" w:ascii="Helvetica" w:hAnsi="Helvetica" w:eastAsia="Helvetica" w:cs="Helvetica"/>
                <w:i w:val="0"/>
                <w:iCs w:val="0"/>
                <w:caps w:val="0"/>
                <w:color w:val="333333"/>
                <w:spacing w:val="0"/>
                <w:sz w:val="19"/>
                <w:szCs w:val="19"/>
                <w:shd w:val="clear" w:color="auto" w:fill="auto"/>
              </w:rPr>
              <w:t>指标</w:t>
            </w:r>
            <w:r>
              <w:rPr>
                <w:rFonts w:hint="eastAsia" w:ascii="Helvetica" w:hAnsi="Helvetica" w:eastAsia="Helvetica" w:cs="Helvetica"/>
                <w:i w:val="0"/>
                <w:iCs w:val="0"/>
                <w:caps w:val="0"/>
                <w:color w:val="333333"/>
                <w:spacing w:val="0"/>
                <w:sz w:val="19"/>
                <w:szCs w:val="19"/>
                <w:shd w:val="clear" w:color="auto" w:fill="auto"/>
                <w:lang w:eastAsia="zh-CN"/>
              </w:rPr>
              <w:t>：</w:t>
            </w:r>
            <w:r>
              <w:rPr>
                <w:rFonts w:ascii="Helvetica" w:hAnsi="Helvetica" w:eastAsia="Helvetica" w:cs="Helvetica"/>
                <w:i w:val="0"/>
                <w:iCs w:val="0"/>
                <w:caps w:val="0"/>
                <w:color w:val="333333"/>
                <w:spacing w:val="0"/>
                <w:sz w:val="19"/>
                <w:szCs w:val="19"/>
                <w:shd w:val="clear" w:color="auto" w:fill="auto"/>
              </w:rPr>
              <w:t>对信息系统后续可用性及稳定性的持续影响程度</w:t>
            </w:r>
          </w:p>
        </w:tc>
        <w:tc>
          <w:tcPr>
            <w:tcW w:w="4228" w:type="dxa"/>
            <w:gridSpan w:val="2"/>
            <w:tcBorders>
              <w:tl2br w:val="nil"/>
              <w:tr2bl w:val="nil"/>
            </w:tcBorders>
            <w:vAlign w:val="center"/>
          </w:tcPr>
          <w:p w14:paraId="72CD2E48">
            <w:pPr>
              <w:jc w:val="center"/>
              <w:rPr>
                <w:rFonts w:ascii="Helvetica" w:hAnsi="Helvetica" w:eastAsia="Helvetica" w:cs="Helvetica"/>
                <w:i w:val="0"/>
                <w:iCs w:val="0"/>
                <w:caps w:val="0"/>
                <w:color w:val="333333"/>
                <w:spacing w:val="0"/>
                <w:sz w:val="19"/>
                <w:szCs w:val="19"/>
                <w:shd w:val="clear" w:color="auto" w:fill="auto"/>
              </w:rPr>
            </w:pPr>
            <w:r>
              <w:rPr>
                <w:rFonts w:ascii="Helvetica" w:hAnsi="Helvetica" w:eastAsia="Helvetica" w:cs="Helvetica"/>
                <w:i w:val="0"/>
                <w:iCs w:val="0"/>
                <w:caps w:val="0"/>
                <w:color w:val="333333"/>
                <w:spacing w:val="0"/>
                <w:sz w:val="19"/>
                <w:szCs w:val="19"/>
                <w:shd w:val="clear" w:color="auto" w:fill="auto"/>
              </w:rPr>
              <w:t>较高</w:t>
            </w:r>
          </w:p>
        </w:tc>
      </w:tr>
      <w:tr w14:paraId="799C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F8008E2">
            <w:pPr>
              <w:jc w:val="center"/>
              <w:rPr>
                <w:rFonts w:ascii="宋体" w:cs="宋体"/>
                <w:sz w:val="20"/>
              </w:rPr>
            </w:pPr>
          </w:p>
        </w:tc>
        <w:tc>
          <w:tcPr>
            <w:tcW w:w="723" w:type="dxa"/>
            <w:vMerge w:val="restart"/>
            <w:tcBorders>
              <w:tl2br w:val="nil"/>
              <w:tr2bl w:val="nil"/>
            </w:tcBorders>
            <w:vAlign w:val="center"/>
          </w:tcPr>
          <w:p w14:paraId="6CCD8D0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5534B0F7">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3680D7E4">
            <w:pPr>
              <w:jc w:val="left"/>
              <w:rPr>
                <w:rFonts w:ascii="Helvetica" w:hAnsi="Helvetica" w:eastAsia="Helvetica" w:cs="Helvetica"/>
                <w:i w:val="0"/>
                <w:iCs w:val="0"/>
                <w:caps w:val="0"/>
                <w:color w:val="333333"/>
                <w:spacing w:val="0"/>
                <w:sz w:val="19"/>
                <w:szCs w:val="19"/>
                <w:shd w:val="clear" w:color="auto" w:fill="auto"/>
              </w:rPr>
            </w:pPr>
            <w:r>
              <w:rPr>
                <w:rFonts w:hint="eastAsia" w:ascii="Helvetica" w:hAnsi="Helvetica" w:eastAsia="Helvetica" w:cs="Helvetica"/>
                <w:i w:val="0"/>
                <w:iCs w:val="0"/>
                <w:caps w:val="0"/>
                <w:color w:val="333333"/>
                <w:spacing w:val="0"/>
                <w:sz w:val="19"/>
                <w:szCs w:val="19"/>
                <w:shd w:val="clear" w:color="auto" w:fill="auto"/>
              </w:rPr>
              <w:t>指标：</w:t>
            </w:r>
            <w:r>
              <w:rPr>
                <w:rFonts w:ascii="Helvetica" w:hAnsi="Helvetica" w:eastAsia="Helvetica" w:cs="Helvetica"/>
                <w:i w:val="0"/>
                <w:iCs w:val="0"/>
                <w:caps w:val="0"/>
                <w:color w:val="333333"/>
                <w:spacing w:val="0"/>
                <w:sz w:val="19"/>
                <w:szCs w:val="19"/>
                <w:shd w:val="clear" w:color="auto" w:fill="auto"/>
              </w:rPr>
              <w:t>服务对象满意度</w:t>
            </w:r>
          </w:p>
        </w:tc>
        <w:tc>
          <w:tcPr>
            <w:tcW w:w="4228" w:type="dxa"/>
            <w:gridSpan w:val="2"/>
            <w:tcBorders>
              <w:tl2br w:val="nil"/>
              <w:tr2bl w:val="nil"/>
            </w:tcBorders>
            <w:vAlign w:val="center"/>
          </w:tcPr>
          <w:p w14:paraId="443FE0AA">
            <w:pPr>
              <w:jc w:val="center"/>
              <w:rPr>
                <w:rFonts w:hint="default" w:ascii="Helvetica" w:hAnsi="Helvetica" w:eastAsia="Helvetica" w:cs="Helvetica"/>
                <w:i w:val="0"/>
                <w:iCs w:val="0"/>
                <w:caps w:val="0"/>
                <w:color w:val="333333"/>
                <w:spacing w:val="0"/>
                <w:sz w:val="19"/>
                <w:szCs w:val="19"/>
                <w:shd w:val="clear" w:color="auto" w:fill="auto"/>
                <w:lang w:val="en-US" w:eastAsia="zh-CN"/>
              </w:rPr>
            </w:pPr>
            <w:r>
              <w:rPr>
                <w:rFonts w:hint="eastAsia" w:ascii="Helvetica" w:hAnsi="Helvetica" w:eastAsia="Helvetica" w:cs="Helvetica"/>
                <w:i w:val="0"/>
                <w:iCs w:val="0"/>
                <w:caps w:val="0"/>
                <w:color w:val="333333"/>
                <w:spacing w:val="0"/>
                <w:sz w:val="19"/>
                <w:szCs w:val="19"/>
                <w:shd w:val="clear" w:color="auto" w:fill="auto"/>
              </w:rPr>
              <w:t>≥</w:t>
            </w:r>
            <w:r>
              <w:rPr>
                <w:rFonts w:hint="default" w:ascii="Helvetica" w:hAnsi="Helvetica" w:eastAsia="Helvetica" w:cs="Helvetica"/>
                <w:i w:val="0"/>
                <w:iCs w:val="0"/>
                <w:caps w:val="0"/>
                <w:color w:val="333333"/>
                <w:spacing w:val="0"/>
                <w:sz w:val="19"/>
                <w:szCs w:val="19"/>
                <w:shd w:val="clear" w:color="auto" w:fill="auto"/>
                <w:lang w:val="en-US"/>
              </w:rPr>
              <w:t>90%</w:t>
            </w:r>
          </w:p>
        </w:tc>
      </w:tr>
      <w:tr w14:paraId="43E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449C83B">
            <w:pPr>
              <w:jc w:val="center"/>
              <w:rPr>
                <w:rFonts w:ascii="宋体" w:cs="宋体"/>
                <w:sz w:val="20"/>
              </w:rPr>
            </w:pPr>
          </w:p>
        </w:tc>
        <w:tc>
          <w:tcPr>
            <w:tcW w:w="723" w:type="dxa"/>
            <w:vMerge w:val="continue"/>
            <w:tcBorders>
              <w:tl2br w:val="nil"/>
              <w:tr2bl w:val="nil"/>
            </w:tcBorders>
            <w:vAlign w:val="center"/>
          </w:tcPr>
          <w:p w14:paraId="5CD9016A">
            <w:pPr>
              <w:jc w:val="center"/>
              <w:rPr>
                <w:rFonts w:ascii="宋体" w:hAnsi="宋体" w:eastAsia="宋体" w:cs="宋体"/>
                <w:sz w:val="20"/>
              </w:rPr>
            </w:pPr>
          </w:p>
        </w:tc>
        <w:tc>
          <w:tcPr>
            <w:tcW w:w="759" w:type="dxa"/>
            <w:gridSpan w:val="2"/>
            <w:vMerge w:val="continue"/>
            <w:tcBorders>
              <w:tl2br w:val="nil"/>
              <w:tr2bl w:val="nil"/>
            </w:tcBorders>
            <w:vAlign w:val="center"/>
          </w:tcPr>
          <w:p w14:paraId="1E145D0F">
            <w:pPr>
              <w:jc w:val="center"/>
              <w:rPr>
                <w:rFonts w:ascii="宋体" w:hAnsi="宋体" w:eastAsia="宋体" w:cs="宋体"/>
                <w:sz w:val="20"/>
              </w:rPr>
            </w:pPr>
          </w:p>
        </w:tc>
        <w:tc>
          <w:tcPr>
            <w:tcW w:w="2872" w:type="dxa"/>
            <w:tcBorders>
              <w:tl2br w:val="nil"/>
              <w:tr2bl w:val="nil"/>
            </w:tcBorders>
            <w:vAlign w:val="center"/>
          </w:tcPr>
          <w:p w14:paraId="5B86F50C">
            <w:pPr>
              <w:jc w:val="left"/>
              <w:rPr>
                <w:rFonts w:ascii="Helvetica" w:hAnsi="Helvetica" w:eastAsia="Helvetica" w:cs="Helvetica"/>
                <w:i w:val="0"/>
                <w:iCs w:val="0"/>
                <w:caps w:val="0"/>
                <w:color w:val="333333"/>
                <w:spacing w:val="0"/>
                <w:sz w:val="19"/>
                <w:szCs w:val="19"/>
                <w:shd w:val="clear" w:color="auto" w:fill="auto"/>
              </w:rPr>
            </w:pPr>
            <w:r>
              <w:rPr>
                <w:rFonts w:hint="eastAsia" w:ascii="Helvetica" w:hAnsi="Helvetica" w:eastAsia="Helvetica" w:cs="Helvetica"/>
                <w:i w:val="0"/>
                <w:iCs w:val="0"/>
                <w:caps w:val="0"/>
                <w:color w:val="333333"/>
                <w:spacing w:val="0"/>
                <w:sz w:val="19"/>
                <w:szCs w:val="19"/>
                <w:shd w:val="clear" w:color="auto" w:fill="auto"/>
              </w:rPr>
              <w:t>指标</w:t>
            </w:r>
            <w:r>
              <w:rPr>
                <w:rFonts w:hint="eastAsia" w:ascii="Helvetica" w:hAnsi="Helvetica" w:eastAsia="Helvetica" w:cs="Helvetica"/>
                <w:i w:val="0"/>
                <w:iCs w:val="0"/>
                <w:caps w:val="0"/>
                <w:color w:val="333333"/>
                <w:spacing w:val="0"/>
                <w:sz w:val="19"/>
                <w:szCs w:val="19"/>
                <w:shd w:val="clear" w:color="auto" w:fill="auto"/>
                <w:lang w:eastAsia="zh-CN"/>
              </w:rPr>
              <w:t>：</w:t>
            </w:r>
            <w:r>
              <w:rPr>
                <w:rFonts w:ascii="Helvetica" w:hAnsi="Helvetica" w:eastAsia="Helvetica" w:cs="Helvetica"/>
                <w:i w:val="0"/>
                <w:iCs w:val="0"/>
                <w:caps w:val="0"/>
                <w:color w:val="333333"/>
                <w:spacing w:val="0"/>
                <w:sz w:val="19"/>
                <w:szCs w:val="19"/>
                <w:shd w:val="clear" w:color="auto" w:fill="auto"/>
              </w:rPr>
              <w:t>12329客服满意度</w:t>
            </w:r>
          </w:p>
        </w:tc>
        <w:tc>
          <w:tcPr>
            <w:tcW w:w="4228" w:type="dxa"/>
            <w:gridSpan w:val="2"/>
            <w:tcBorders>
              <w:tl2br w:val="nil"/>
              <w:tr2bl w:val="nil"/>
            </w:tcBorders>
            <w:vAlign w:val="center"/>
          </w:tcPr>
          <w:p w14:paraId="58F889B5">
            <w:pPr>
              <w:jc w:val="center"/>
              <w:rPr>
                <w:rFonts w:hint="default" w:ascii="Helvetica" w:hAnsi="Helvetica" w:eastAsia="Helvetica" w:cs="Helvetica"/>
                <w:i w:val="0"/>
                <w:iCs w:val="0"/>
                <w:caps w:val="0"/>
                <w:color w:val="333333"/>
                <w:spacing w:val="0"/>
                <w:sz w:val="19"/>
                <w:szCs w:val="19"/>
                <w:shd w:val="clear" w:color="auto" w:fill="auto"/>
                <w:lang w:val="en-US" w:eastAsia="zh-CN"/>
              </w:rPr>
            </w:pPr>
            <w:r>
              <w:rPr>
                <w:rFonts w:hint="eastAsia" w:ascii="Helvetica" w:hAnsi="Helvetica" w:eastAsia="Helvetica" w:cs="Helvetica"/>
                <w:i w:val="0"/>
                <w:iCs w:val="0"/>
                <w:caps w:val="0"/>
                <w:color w:val="333333"/>
                <w:spacing w:val="0"/>
                <w:sz w:val="19"/>
                <w:szCs w:val="19"/>
                <w:shd w:val="clear" w:color="auto" w:fill="auto"/>
              </w:rPr>
              <w:t>≥</w:t>
            </w:r>
            <w:r>
              <w:rPr>
                <w:rFonts w:hint="default" w:ascii="Helvetica" w:hAnsi="Helvetica" w:eastAsia="Helvetica" w:cs="Helvetica"/>
                <w:i w:val="0"/>
                <w:iCs w:val="0"/>
                <w:caps w:val="0"/>
                <w:color w:val="333333"/>
                <w:spacing w:val="0"/>
                <w:sz w:val="19"/>
                <w:szCs w:val="19"/>
                <w:shd w:val="clear" w:color="auto" w:fill="auto"/>
                <w:lang w:val="en-US"/>
              </w:rPr>
              <w:t>95%</w:t>
            </w:r>
          </w:p>
        </w:tc>
      </w:tr>
    </w:tbl>
    <w:p w14:paraId="1E0215DD">
      <w:pPr>
        <w:ind w:firstLine="420" w:firstLineChars="200"/>
      </w:pPr>
    </w:p>
    <w:p w14:paraId="2B019386">
      <w:pPr>
        <w:ind w:firstLine="640" w:firstLineChars="200"/>
        <w:rPr>
          <w:rFonts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公积金网络线路租用</w:t>
      </w:r>
      <w:r>
        <w:rPr>
          <w:rFonts w:hint="eastAsia" w:ascii="TimesNewRoman" w:hAnsi="TimesNewRoman" w:eastAsia="仿宋_GB2312" w:cs="TimesNewRoman"/>
          <w:kern w:val="0"/>
          <w:sz w:val="32"/>
          <w:szCs w:val="32"/>
        </w:rPr>
        <w:t>”项目。</w:t>
      </w:r>
    </w:p>
    <w:p w14:paraId="0870629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（1）项目概述。为更好地保障中心系统运行，需对中心信息系统线路进行租用。</w:t>
      </w:r>
    </w:p>
    <w:p w14:paraId="178D405F">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left="0" w:lef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sz w:val="32"/>
          <w:szCs w:val="32"/>
          <w:lang w:val="en-US" w:eastAsia="zh-CN"/>
        </w:rPr>
        <w:t>线路租用是淮北公积金长期投入项目，是保证公积金服务运转和网络安全运维的基本条件。</w:t>
      </w:r>
    </w:p>
    <w:p w14:paraId="1A820EF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淮北市住房公积金管理中心</w:t>
      </w:r>
    </w:p>
    <w:p w14:paraId="030C5E1D">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lang w:val="en-US"/>
        </w:rPr>
        <w:t>2024</w:t>
      </w:r>
      <w:r>
        <w:rPr>
          <w:rFonts w:hint="eastAsia" w:ascii="TimesNewRoman" w:hAnsi="TimesNewRoman" w:eastAsia="仿宋_GB2312" w:cs="TimesNewRoman"/>
          <w:kern w:val="0"/>
          <w:sz w:val="32"/>
          <w:szCs w:val="32"/>
          <w:lang w:val="en-US" w:eastAsia="zh-CN"/>
        </w:rPr>
        <w:t>年</w:t>
      </w:r>
      <w:r>
        <w:rPr>
          <w:rFonts w:hint="default" w:ascii="TimesNewRoman" w:hAnsi="TimesNewRoman" w:eastAsia="仿宋_GB2312" w:cs="TimesNewRoman"/>
          <w:kern w:val="0"/>
          <w:sz w:val="32"/>
          <w:szCs w:val="32"/>
          <w:lang w:val="en-US" w:eastAsia="zh-CN"/>
        </w:rPr>
        <w:t>1~12</w:t>
      </w:r>
      <w:r>
        <w:rPr>
          <w:rFonts w:hint="eastAsia" w:ascii="TimesNewRoman" w:hAnsi="TimesNewRoman" w:eastAsia="仿宋_GB2312" w:cs="TimesNewRoman"/>
          <w:kern w:val="0"/>
          <w:sz w:val="32"/>
          <w:szCs w:val="32"/>
          <w:lang w:val="en-US" w:eastAsia="zh-CN"/>
        </w:rPr>
        <w:t>月</w:t>
      </w:r>
    </w:p>
    <w:p w14:paraId="763DE8E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（5）项目内容。包括：专线电路租用、互联网线路租用、征信线路租用、云备份空间租用、钉钉办公服务维护、12329线路租用费、12329短信费等。</w:t>
      </w:r>
    </w:p>
    <w:p w14:paraId="50B243EA">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（6）年度预算安排128</w:t>
      </w:r>
      <w:r>
        <w:rPr>
          <w:rFonts w:hint="default" w:ascii="TimesNewRoman" w:hAnsi="TimesNewRoman" w:eastAsia="仿宋_GB2312" w:cs="TimesNewRoman"/>
          <w:kern w:val="0"/>
          <w:sz w:val="32"/>
          <w:szCs w:val="32"/>
          <w:lang w:val="en-US"/>
        </w:rPr>
        <w:t>.</w:t>
      </w:r>
      <w:r>
        <w:rPr>
          <w:rFonts w:hint="eastAsia" w:ascii="TimesNewRoman" w:hAnsi="TimesNewRoman" w:eastAsia="仿宋_GB2312" w:cs="TimesNewRoman"/>
          <w:kern w:val="0"/>
          <w:sz w:val="32"/>
          <w:szCs w:val="32"/>
        </w:rPr>
        <w:t>48</w:t>
      </w:r>
      <w:r>
        <w:rPr>
          <w:rFonts w:hint="eastAsia" w:ascii="TimesNewRoman" w:hAnsi="TimesNewRoman" w:eastAsia="仿宋_GB2312" w:cs="TimesNewRoman"/>
          <w:kern w:val="0"/>
          <w:sz w:val="32"/>
          <w:szCs w:val="32"/>
          <w:lang w:val="en-US" w:eastAsia="zh-CN"/>
        </w:rPr>
        <w:t>万元</w:t>
      </w:r>
    </w:p>
    <w:p w14:paraId="17942DE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D7A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831061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541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E43892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4562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9A3042C">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7081560">
            <w:pPr>
              <w:jc w:val="center"/>
              <w:rPr>
                <w:rFonts w:ascii="宋体" w:cs="宋体"/>
                <w:sz w:val="20"/>
              </w:rPr>
            </w:pPr>
            <w:r>
              <w:rPr>
                <w:rFonts w:hint="eastAsia" w:ascii="宋体" w:cs="宋体"/>
                <w:sz w:val="20"/>
              </w:rPr>
              <w:t>公积金网络线路租用</w:t>
            </w:r>
          </w:p>
        </w:tc>
      </w:tr>
      <w:tr w14:paraId="3320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43F988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ADE46B8">
            <w:pPr>
              <w:jc w:val="center"/>
              <w:rPr>
                <w:rFonts w:hint="eastAsia" w:ascii="宋体" w:cs="宋体" w:eastAsiaTheme="minorEastAsia"/>
                <w:sz w:val="20"/>
                <w:lang w:val="en-US" w:eastAsia="zh-CN"/>
              </w:rPr>
            </w:pPr>
            <w:r>
              <w:rPr>
                <w:rFonts w:hint="eastAsia" w:ascii="宋体" w:cs="宋体"/>
                <w:sz w:val="20"/>
                <w:lang w:val="en-US" w:eastAsia="zh-CN"/>
              </w:rPr>
              <w:t>淮北市住房公积金管理中心</w:t>
            </w:r>
          </w:p>
        </w:tc>
        <w:tc>
          <w:tcPr>
            <w:tcW w:w="1848" w:type="dxa"/>
            <w:tcBorders>
              <w:tl2br w:val="nil"/>
              <w:tr2bl w:val="nil"/>
            </w:tcBorders>
            <w:vAlign w:val="center"/>
          </w:tcPr>
          <w:p w14:paraId="1E176D7D">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F897990">
            <w:pPr>
              <w:jc w:val="center"/>
              <w:rPr>
                <w:rFonts w:hint="eastAsia" w:eastAsiaTheme="minorEastAsia"/>
                <w:lang w:val="en-US" w:eastAsia="zh-CN"/>
              </w:rPr>
            </w:pPr>
            <w:r>
              <w:rPr>
                <w:rFonts w:hint="eastAsia"/>
                <w:lang w:val="en-US" w:eastAsia="zh-CN"/>
              </w:rPr>
              <w:t>淮北市住房公积金管理中心</w:t>
            </w:r>
          </w:p>
        </w:tc>
      </w:tr>
      <w:tr w14:paraId="35B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0B5F92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4F29B30">
            <w:pPr>
              <w:jc w:val="center"/>
              <w:rPr>
                <w:rFonts w:hint="eastAsia" w:ascii="宋体" w:cs="宋体" w:eastAsiaTheme="minorEastAsia"/>
                <w:sz w:val="20"/>
                <w:lang w:val="en-US" w:eastAsia="zh-CN"/>
              </w:rPr>
            </w:pPr>
            <w:r>
              <w:rPr>
                <w:rFonts w:hint="eastAsia" w:ascii="宋体" w:cs="宋体"/>
                <w:sz w:val="20"/>
                <w:lang w:val="en-US" w:eastAsia="zh-CN"/>
              </w:rPr>
              <w:t>单位申请</w:t>
            </w:r>
          </w:p>
        </w:tc>
        <w:tc>
          <w:tcPr>
            <w:tcW w:w="1848" w:type="dxa"/>
            <w:tcBorders>
              <w:tl2br w:val="nil"/>
              <w:tr2bl w:val="nil"/>
            </w:tcBorders>
            <w:vAlign w:val="center"/>
          </w:tcPr>
          <w:p w14:paraId="3842DCA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0544E3A">
            <w:pPr>
              <w:jc w:val="center"/>
              <w:rPr>
                <w:rFonts w:hint="default" w:eastAsiaTheme="minorEastAsia"/>
                <w:lang w:val="en-US" w:eastAsia="zh-CN"/>
              </w:rPr>
            </w:pPr>
            <w:r>
              <w:rPr>
                <w:rFonts w:hint="eastAsia"/>
                <w:lang w:val="en-US" w:eastAsia="zh-CN"/>
              </w:rPr>
              <w:t>一年</w:t>
            </w:r>
          </w:p>
        </w:tc>
      </w:tr>
      <w:tr w14:paraId="765A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8C4230A">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DA6B5DC">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F80A23F">
            <w:pPr>
              <w:jc w:val="right"/>
              <w:rPr>
                <w:rFonts w:ascii="宋体" w:cs="宋体"/>
                <w:sz w:val="20"/>
              </w:rPr>
            </w:pPr>
            <w:r>
              <w:rPr>
                <w:rFonts w:hint="eastAsia" w:ascii="宋体" w:cs="宋体"/>
                <w:sz w:val="20"/>
              </w:rPr>
              <w:t>128.48</w:t>
            </w:r>
          </w:p>
        </w:tc>
      </w:tr>
      <w:tr w14:paraId="4BE7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FFF953E">
            <w:pPr>
              <w:jc w:val="center"/>
              <w:rPr>
                <w:rFonts w:ascii="宋体" w:cs="宋体"/>
                <w:sz w:val="20"/>
              </w:rPr>
            </w:pPr>
          </w:p>
        </w:tc>
        <w:tc>
          <w:tcPr>
            <w:tcW w:w="3349" w:type="dxa"/>
            <w:gridSpan w:val="2"/>
            <w:tcBorders>
              <w:tl2br w:val="nil"/>
              <w:tr2bl w:val="nil"/>
            </w:tcBorders>
            <w:vAlign w:val="center"/>
          </w:tcPr>
          <w:p w14:paraId="65B8AD5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BD04A10">
            <w:pPr>
              <w:jc w:val="right"/>
              <w:rPr>
                <w:rFonts w:ascii="宋体" w:cs="宋体"/>
                <w:sz w:val="20"/>
              </w:rPr>
            </w:pPr>
            <w:r>
              <w:rPr>
                <w:rFonts w:hint="eastAsia" w:ascii="宋体" w:cs="宋体"/>
                <w:sz w:val="20"/>
              </w:rPr>
              <w:t>128.48</w:t>
            </w:r>
          </w:p>
        </w:tc>
      </w:tr>
      <w:tr w14:paraId="0755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9F178F4">
            <w:pPr>
              <w:jc w:val="center"/>
              <w:rPr>
                <w:rFonts w:ascii="宋体" w:cs="宋体"/>
                <w:sz w:val="20"/>
              </w:rPr>
            </w:pPr>
          </w:p>
        </w:tc>
        <w:tc>
          <w:tcPr>
            <w:tcW w:w="3349" w:type="dxa"/>
            <w:gridSpan w:val="2"/>
            <w:tcBorders>
              <w:tl2br w:val="nil"/>
              <w:tr2bl w:val="nil"/>
            </w:tcBorders>
            <w:vAlign w:val="center"/>
          </w:tcPr>
          <w:p w14:paraId="1FD962A3">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2CE95438">
            <w:pPr>
              <w:jc w:val="center"/>
              <w:rPr>
                <w:rFonts w:ascii="宋体" w:cs="宋体"/>
                <w:sz w:val="20"/>
              </w:rPr>
            </w:pPr>
          </w:p>
        </w:tc>
      </w:tr>
      <w:tr w14:paraId="3ACC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96D5783">
            <w:pPr>
              <w:jc w:val="center"/>
              <w:rPr>
                <w:rFonts w:ascii="宋体" w:cs="宋体"/>
                <w:sz w:val="20"/>
              </w:rPr>
            </w:pPr>
          </w:p>
        </w:tc>
        <w:tc>
          <w:tcPr>
            <w:tcW w:w="3349" w:type="dxa"/>
            <w:gridSpan w:val="2"/>
            <w:tcBorders>
              <w:tl2br w:val="nil"/>
              <w:tr2bl w:val="nil"/>
            </w:tcBorders>
            <w:vAlign w:val="center"/>
          </w:tcPr>
          <w:p w14:paraId="531F536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5F2C56EF">
            <w:pPr>
              <w:jc w:val="right"/>
              <w:rPr>
                <w:rFonts w:ascii="宋体" w:cs="宋体"/>
                <w:sz w:val="20"/>
              </w:rPr>
            </w:pPr>
          </w:p>
        </w:tc>
      </w:tr>
      <w:tr w14:paraId="103C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96BD2C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6E80934F">
            <w:pPr>
              <w:jc w:val="left"/>
              <w:rPr>
                <w:rFonts w:ascii="宋体" w:cs="宋体"/>
                <w:sz w:val="20"/>
              </w:rPr>
            </w:pPr>
            <w:r>
              <w:rPr>
                <w:rFonts w:hint="eastAsia" w:ascii="宋体" w:cs="宋体"/>
                <w:sz w:val="20"/>
              </w:rPr>
              <w:t>按合同约定支付。</w:t>
            </w:r>
          </w:p>
        </w:tc>
      </w:tr>
      <w:tr w14:paraId="6FBD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9E997D2">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65BAF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3D2DA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25F1372">
            <w:pPr>
              <w:jc w:val="center"/>
              <w:rPr>
                <w:rFonts w:ascii="宋体" w:cs="宋体"/>
                <w:sz w:val="20"/>
              </w:rPr>
            </w:pPr>
            <w:r>
              <w:rPr>
                <w:rFonts w:hint="eastAsia" w:ascii="宋体" w:cs="宋体"/>
                <w:sz w:val="20"/>
              </w:rPr>
              <w:t>三级指标</w:t>
            </w:r>
          </w:p>
        </w:tc>
        <w:tc>
          <w:tcPr>
            <w:tcW w:w="4228" w:type="dxa"/>
            <w:gridSpan w:val="2"/>
            <w:tcBorders>
              <w:tl2br w:val="nil"/>
              <w:tr2bl w:val="nil"/>
            </w:tcBorders>
            <w:vAlign w:val="center"/>
          </w:tcPr>
          <w:p w14:paraId="673423E3">
            <w:pPr>
              <w:jc w:val="center"/>
              <w:rPr>
                <w:rFonts w:ascii="宋体" w:cs="宋体"/>
                <w:sz w:val="20"/>
              </w:rPr>
            </w:pPr>
            <w:r>
              <w:rPr>
                <w:rFonts w:hint="eastAsia" w:ascii="宋体" w:cs="宋体"/>
                <w:sz w:val="20"/>
              </w:rPr>
              <w:t>指标值</w:t>
            </w:r>
          </w:p>
        </w:tc>
      </w:tr>
      <w:tr w14:paraId="269F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6E1EE1B">
            <w:pPr>
              <w:jc w:val="center"/>
              <w:rPr>
                <w:rFonts w:ascii="宋体" w:cs="宋体"/>
                <w:sz w:val="20"/>
              </w:rPr>
            </w:pPr>
          </w:p>
        </w:tc>
        <w:tc>
          <w:tcPr>
            <w:tcW w:w="723" w:type="dxa"/>
            <w:vMerge w:val="restart"/>
            <w:tcBorders>
              <w:tl2br w:val="nil"/>
              <w:tr2bl w:val="nil"/>
            </w:tcBorders>
            <w:vAlign w:val="center"/>
          </w:tcPr>
          <w:p w14:paraId="7FE95FE7">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3994E47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DE1F20C">
            <w:pPr>
              <w:jc w:val="left"/>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ascii="宋体" w:cs="宋体"/>
                <w:sz w:val="20"/>
              </w:rPr>
              <w:t>线路租用数量</w:t>
            </w:r>
          </w:p>
        </w:tc>
        <w:tc>
          <w:tcPr>
            <w:tcW w:w="4228" w:type="dxa"/>
            <w:gridSpan w:val="2"/>
            <w:tcBorders>
              <w:tl2br w:val="nil"/>
              <w:tr2bl w:val="nil"/>
            </w:tcBorders>
            <w:vAlign w:val="center"/>
          </w:tcPr>
          <w:p w14:paraId="2CECD188">
            <w:pPr>
              <w:jc w:val="center"/>
              <w:rPr>
                <w:rFonts w:hint="eastAsia" w:ascii="宋体" w:cs="宋体" w:eastAsiaTheme="minorEastAsia"/>
                <w:sz w:val="20"/>
                <w:lang w:val="en-US" w:eastAsia="zh-CN"/>
              </w:rPr>
            </w:pPr>
            <w:r>
              <w:rPr>
                <w:rFonts w:hint="default" w:ascii="宋体" w:cs="宋体"/>
                <w:sz w:val="20"/>
                <w:lang w:val="en-US"/>
              </w:rPr>
              <w:t>=7</w:t>
            </w:r>
            <w:r>
              <w:rPr>
                <w:rFonts w:hint="eastAsia" w:ascii="宋体" w:cs="宋体"/>
                <w:sz w:val="20"/>
                <w:lang w:val="en-US" w:eastAsia="zh-CN"/>
              </w:rPr>
              <w:t>个</w:t>
            </w:r>
          </w:p>
        </w:tc>
      </w:tr>
      <w:tr w14:paraId="00A3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652B7C6">
            <w:pPr>
              <w:jc w:val="center"/>
              <w:rPr>
                <w:rFonts w:ascii="宋体" w:cs="宋体"/>
                <w:sz w:val="20"/>
              </w:rPr>
            </w:pPr>
          </w:p>
        </w:tc>
        <w:tc>
          <w:tcPr>
            <w:tcW w:w="723" w:type="dxa"/>
            <w:vMerge w:val="continue"/>
            <w:tcBorders>
              <w:tl2br w:val="nil"/>
              <w:tr2bl w:val="nil"/>
            </w:tcBorders>
            <w:vAlign w:val="center"/>
          </w:tcPr>
          <w:p w14:paraId="4C1EF5C6">
            <w:pPr>
              <w:jc w:val="center"/>
              <w:rPr>
                <w:rFonts w:ascii="宋体" w:cs="宋体"/>
                <w:sz w:val="20"/>
              </w:rPr>
            </w:pPr>
          </w:p>
        </w:tc>
        <w:tc>
          <w:tcPr>
            <w:tcW w:w="759" w:type="dxa"/>
            <w:gridSpan w:val="2"/>
            <w:vMerge w:val="restart"/>
            <w:tcBorders>
              <w:tl2br w:val="nil"/>
              <w:tr2bl w:val="nil"/>
            </w:tcBorders>
            <w:vAlign w:val="center"/>
          </w:tcPr>
          <w:p w14:paraId="2374B87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90BB7E6">
            <w:pPr>
              <w:jc w:val="left"/>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ascii="宋体" w:cs="宋体"/>
                <w:sz w:val="20"/>
              </w:rPr>
              <w:t>线路畅通率</w:t>
            </w:r>
          </w:p>
        </w:tc>
        <w:tc>
          <w:tcPr>
            <w:tcW w:w="4228" w:type="dxa"/>
            <w:gridSpan w:val="2"/>
            <w:tcBorders>
              <w:tl2br w:val="nil"/>
              <w:tr2bl w:val="nil"/>
            </w:tcBorders>
            <w:vAlign w:val="center"/>
          </w:tcPr>
          <w:p w14:paraId="6BEEDB9F">
            <w:pPr>
              <w:jc w:val="center"/>
              <w:rPr>
                <w:rFonts w:hint="default" w:ascii="宋体" w:cs="宋体"/>
                <w:sz w:val="20"/>
                <w:lang w:val="en-US"/>
              </w:rPr>
            </w:pPr>
            <w:r>
              <w:rPr>
                <w:rFonts w:ascii="宋体" w:cs="宋体"/>
                <w:sz w:val="20"/>
              </w:rPr>
              <w:t>≥</w:t>
            </w:r>
            <w:r>
              <w:rPr>
                <w:rFonts w:hint="default" w:ascii="宋体" w:cs="宋体"/>
                <w:sz w:val="20"/>
                <w:lang w:val="en-US"/>
              </w:rPr>
              <w:t>99%</w:t>
            </w:r>
          </w:p>
        </w:tc>
      </w:tr>
      <w:tr w14:paraId="6522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196E4E7">
            <w:pPr>
              <w:jc w:val="center"/>
              <w:rPr>
                <w:rFonts w:ascii="宋体" w:cs="宋体"/>
                <w:sz w:val="20"/>
              </w:rPr>
            </w:pPr>
          </w:p>
        </w:tc>
        <w:tc>
          <w:tcPr>
            <w:tcW w:w="723" w:type="dxa"/>
            <w:vMerge w:val="continue"/>
            <w:tcBorders>
              <w:tl2br w:val="nil"/>
              <w:tr2bl w:val="nil"/>
            </w:tcBorders>
            <w:vAlign w:val="center"/>
          </w:tcPr>
          <w:p w14:paraId="59F1A28E">
            <w:pPr>
              <w:jc w:val="center"/>
              <w:rPr>
                <w:rFonts w:ascii="宋体" w:cs="宋体"/>
                <w:sz w:val="20"/>
              </w:rPr>
            </w:pPr>
          </w:p>
        </w:tc>
        <w:tc>
          <w:tcPr>
            <w:tcW w:w="759" w:type="dxa"/>
            <w:gridSpan w:val="2"/>
            <w:vMerge w:val="continue"/>
            <w:tcBorders>
              <w:tl2br w:val="nil"/>
              <w:tr2bl w:val="nil"/>
            </w:tcBorders>
            <w:vAlign w:val="center"/>
          </w:tcPr>
          <w:p w14:paraId="2876202F">
            <w:pPr>
              <w:jc w:val="center"/>
              <w:rPr>
                <w:rFonts w:ascii="宋体" w:cs="宋体"/>
                <w:sz w:val="20"/>
              </w:rPr>
            </w:pPr>
          </w:p>
        </w:tc>
        <w:tc>
          <w:tcPr>
            <w:tcW w:w="2872" w:type="dxa"/>
            <w:tcBorders>
              <w:tl2br w:val="nil"/>
              <w:tr2bl w:val="nil"/>
            </w:tcBorders>
            <w:vAlign w:val="center"/>
          </w:tcPr>
          <w:p w14:paraId="0C970934">
            <w:pPr>
              <w:jc w:val="left"/>
              <w:rPr>
                <w:rFonts w:ascii="宋体" w:cs="宋体"/>
                <w:sz w:val="20"/>
              </w:rPr>
            </w:pPr>
            <w:r>
              <w:rPr>
                <w:rFonts w:hint="eastAsia" w:ascii="宋体" w:cs="宋体"/>
                <w:sz w:val="20"/>
              </w:rPr>
              <w:t>指标</w:t>
            </w:r>
            <w:r>
              <w:rPr>
                <w:rFonts w:hint="eastAsia" w:ascii="宋体" w:cs="宋体"/>
                <w:sz w:val="20"/>
                <w:lang w:eastAsia="zh-CN"/>
              </w:rPr>
              <w:t>：</w:t>
            </w:r>
            <w:r>
              <w:rPr>
                <w:rFonts w:ascii="宋体" w:cs="宋体"/>
                <w:sz w:val="20"/>
              </w:rPr>
              <w:t>线路运事故发生频率</w:t>
            </w:r>
          </w:p>
        </w:tc>
        <w:tc>
          <w:tcPr>
            <w:tcW w:w="4228" w:type="dxa"/>
            <w:gridSpan w:val="2"/>
            <w:tcBorders>
              <w:tl2br w:val="nil"/>
              <w:tr2bl w:val="nil"/>
            </w:tcBorders>
            <w:vAlign w:val="center"/>
          </w:tcPr>
          <w:p w14:paraId="44C394FD">
            <w:pPr>
              <w:jc w:val="center"/>
              <w:rPr>
                <w:rFonts w:hint="default" w:ascii="宋体" w:cs="宋体"/>
                <w:sz w:val="20"/>
                <w:lang w:val="en-US"/>
              </w:rPr>
            </w:pPr>
            <w:r>
              <w:rPr>
                <w:rFonts w:ascii="宋体" w:cs="宋体"/>
                <w:sz w:val="20"/>
              </w:rPr>
              <w:t>≤</w:t>
            </w:r>
            <w:r>
              <w:rPr>
                <w:rFonts w:hint="default" w:ascii="宋体" w:cs="宋体"/>
                <w:sz w:val="20"/>
                <w:lang w:val="en-US"/>
              </w:rPr>
              <w:t>1%</w:t>
            </w:r>
          </w:p>
        </w:tc>
      </w:tr>
      <w:tr w14:paraId="5C8B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98AD92">
            <w:pPr>
              <w:jc w:val="center"/>
              <w:rPr>
                <w:rFonts w:ascii="宋体" w:cs="宋体"/>
                <w:sz w:val="20"/>
              </w:rPr>
            </w:pPr>
          </w:p>
        </w:tc>
        <w:tc>
          <w:tcPr>
            <w:tcW w:w="723" w:type="dxa"/>
            <w:vMerge w:val="continue"/>
            <w:tcBorders>
              <w:tl2br w:val="nil"/>
              <w:tr2bl w:val="nil"/>
            </w:tcBorders>
            <w:vAlign w:val="center"/>
          </w:tcPr>
          <w:p w14:paraId="3E315F02">
            <w:pPr>
              <w:jc w:val="center"/>
              <w:rPr>
                <w:rFonts w:ascii="宋体" w:cs="宋体"/>
                <w:sz w:val="20"/>
              </w:rPr>
            </w:pPr>
          </w:p>
        </w:tc>
        <w:tc>
          <w:tcPr>
            <w:tcW w:w="759" w:type="dxa"/>
            <w:gridSpan w:val="2"/>
            <w:tcBorders>
              <w:tl2br w:val="nil"/>
              <w:tr2bl w:val="nil"/>
            </w:tcBorders>
            <w:vAlign w:val="center"/>
          </w:tcPr>
          <w:p w14:paraId="0681A2A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1BF1BEDB">
            <w:pPr>
              <w:jc w:val="left"/>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ascii="宋体" w:cs="宋体"/>
                <w:sz w:val="20"/>
              </w:rPr>
              <w:t>故障修复响应时间</w:t>
            </w:r>
          </w:p>
        </w:tc>
        <w:tc>
          <w:tcPr>
            <w:tcW w:w="4228" w:type="dxa"/>
            <w:gridSpan w:val="2"/>
            <w:tcBorders>
              <w:tl2br w:val="nil"/>
              <w:tr2bl w:val="nil"/>
            </w:tcBorders>
            <w:vAlign w:val="center"/>
          </w:tcPr>
          <w:p w14:paraId="6450F9FA">
            <w:pPr>
              <w:jc w:val="center"/>
              <w:rPr>
                <w:rFonts w:ascii="宋体" w:cs="宋体"/>
                <w:sz w:val="20"/>
              </w:rPr>
            </w:pPr>
            <w:r>
              <w:rPr>
                <w:rFonts w:ascii="宋体" w:cs="宋体"/>
                <w:sz w:val="20"/>
              </w:rPr>
              <w:t>及时</w:t>
            </w:r>
          </w:p>
        </w:tc>
      </w:tr>
      <w:tr w14:paraId="73B5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1C8E8E">
            <w:pPr>
              <w:jc w:val="center"/>
              <w:rPr>
                <w:rFonts w:ascii="宋体" w:cs="宋体"/>
                <w:sz w:val="20"/>
              </w:rPr>
            </w:pPr>
          </w:p>
        </w:tc>
        <w:tc>
          <w:tcPr>
            <w:tcW w:w="723" w:type="dxa"/>
            <w:vMerge w:val="continue"/>
            <w:tcBorders>
              <w:tl2br w:val="nil"/>
              <w:tr2bl w:val="nil"/>
            </w:tcBorders>
            <w:vAlign w:val="center"/>
          </w:tcPr>
          <w:p w14:paraId="710A5541">
            <w:pPr>
              <w:jc w:val="center"/>
              <w:rPr>
                <w:rFonts w:ascii="宋体" w:cs="宋体"/>
                <w:sz w:val="20"/>
              </w:rPr>
            </w:pPr>
          </w:p>
        </w:tc>
        <w:tc>
          <w:tcPr>
            <w:tcW w:w="759" w:type="dxa"/>
            <w:gridSpan w:val="2"/>
            <w:tcBorders>
              <w:tl2br w:val="nil"/>
              <w:tr2bl w:val="nil"/>
            </w:tcBorders>
            <w:vAlign w:val="center"/>
          </w:tcPr>
          <w:p w14:paraId="2E1EE49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E0F3F39">
            <w:pPr>
              <w:jc w:val="left"/>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ascii="宋体" w:cs="宋体"/>
                <w:sz w:val="20"/>
              </w:rPr>
              <w:t>项目总成本</w:t>
            </w:r>
          </w:p>
        </w:tc>
        <w:tc>
          <w:tcPr>
            <w:tcW w:w="4228" w:type="dxa"/>
            <w:gridSpan w:val="2"/>
            <w:tcBorders>
              <w:tl2br w:val="nil"/>
              <w:tr2bl w:val="nil"/>
            </w:tcBorders>
            <w:vAlign w:val="center"/>
          </w:tcPr>
          <w:p w14:paraId="2953E57C">
            <w:pPr>
              <w:jc w:val="center"/>
              <w:rPr>
                <w:rFonts w:ascii="宋体" w:cs="宋体"/>
                <w:sz w:val="20"/>
              </w:rPr>
            </w:pPr>
            <w:r>
              <w:rPr>
                <w:rFonts w:ascii="宋体" w:cs="宋体"/>
                <w:sz w:val="20"/>
              </w:rPr>
              <w:t>≤128</w:t>
            </w:r>
            <w:r>
              <w:rPr>
                <w:rFonts w:hint="default" w:ascii="宋体" w:cs="宋体"/>
                <w:sz w:val="20"/>
                <w:lang w:val="en-US"/>
              </w:rPr>
              <w:t>.</w:t>
            </w:r>
            <w:r>
              <w:rPr>
                <w:rFonts w:ascii="宋体" w:cs="宋体"/>
                <w:sz w:val="20"/>
              </w:rPr>
              <w:t>48</w:t>
            </w:r>
          </w:p>
        </w:tc>
      </w:tr>
      <w:tr w14:paraId="4AC0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FDF75C">
            <w:pPr>
              <w:jc w:val="center"/>
              <w:rPr>
                <w:rFonts w:ascii="宋体" w:cs="宋体"/>
                <w:sz w:val="20"/>
              </w:rPr>
            </w:pPr>
          </w:p>
        </w:tc>
        <w:tc>
          <w:tcPr>
            <w:tcW w:w="723" w:type="dxa"/>
            <w:vMerge w:val="restart"/>
            <w:tcBorders>
              <w:tl2br w:val="nil"/>
              <w:tr2bl w:val="nil"/>
            </w:tcBorders>
            <w:vAlign w:val="center"/>
          </w:tcPr>
          <w:p w14:paraId="5A35B2D5">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1AB3636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8D7CCF9">
            <w:pPr>
              <w:jc w:val="left"/>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ascii="宋体" w:cs="宋体"/>
                <w:sz w:val="20"/>
              </w:rPr>
              <w:t>对改善数据资源共享机制的影响程度</w:t>
            </w:r>
          </w:p>
        </w:tc>
        <w:tc>
          <w:tcPr>
            <w:tcW w:w="4228" w:type="dxa"/>
            <w:gridSpan w:val="2"/>
            <w:tcBorders>
              <w:tl2br w:val="nil"/>
              <w:tr2bl w:val="nil"/>
            </w:tcBorders>
            <w:vAlign w:val="center"/>
          </w:tcPr>
          <w:p w14:paraId="6BDA31A4">
            <w:pPr>
              <w:jc w:val="center"/>
              <w:rPr>
                <w:rFonts w:ascii="宋体" w:cs="宋体"/>
                <w:sz w:val="20"/>
              </w:rPr>
            </w:pPr>
            <w:r>
              <w:rPr>
                <w:rFonts w:ascii="宋体" w:cs="宋体"/>
                <w:sz w:val="20"/>
              </w:rPr>
              <w:t>较高</w:t>
            </w:r>
          </w:p>
        </w:tc>
      </w:tr>
      <w:tr w14:paraId="4478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130274">
            <w:pPr>
              <w:jc w:val="center"/>
              <w:rPr>
                <w:rFonts w:ascii="宋体" w:cs="宋体"/>
                <w:sz w:val="20"/>
              </w:rPr>
            </w:pPr>
          </w:p>
        </w:tc>
        <w:tc>
          <w:tcPr>
            <w:tcW w:w="723" w:type="dxa"/>
            <w:vMerge w:val="continue"/>
            <w:tcBorders>
              <w:tl2br w:val="nil"/>
              <w:tr2bl w:val="nil"/>
            </w:tcBorders>
            <w:vAlign w:val="center"/>
          </w:tcPr>
          <w:p w14:paraId="2D403EEE">
            <w:pPr>
              <w:jc w:val="center"/>
              <w:rPr>
                <w:rFonts w:ascii="宋体" w:cs="宋体"/>
                <w:sz w:val="20"/>
              </w:rPr>
            </w:pPr>
          </w:p>
        </w:tc>
        <w:tc>
          <w:tcPr>
            <w:tcW w:w="759" w:type="dxa"/>
            <w:gridSpan w:val="2"/>
            <w:vMerge w:val="continue"/>
            <w:tcBorders>
              <w:tl2br w:val="nil"/>
              <w:tr2bl w:val="nil"/>
            </w:tcBorders>
            <w:vAlign w:val="center"/>
          </w:tcPr>
          <w:p w14:paraId="578A485C">
            <w:pPr>
              <w:jc w:val="center"/>
              <w:rPr>
                <w:rFonts w:ascii="宋体" w:cs="宋体"/>
                <w:sz w:val="20"/>
              </w:rPr>
            </w:pPr>
          </w:p>
        </w:tc>
        <w:tc>
          <w:tcPr>
            <w:tcW w:w="2872" w:type="dxa"/>
            <w:tcBorders>
              <w:tl2br w:val="nil"/>
              <w:tr2bl w:val="nil"/>
            </w:tcBorders>
            <w:vAlign w:val="center"/>
          </w:tcPr>
          <w:p w14:paraId="28767260">
            <w:pPr>
              <w:jc w:val="left"/>
              <w:rPr>
                <w:rFonts w:ascii="宋体" w:cs="宋体"/>
                <w:sz w:val="20"/>
              </w:rPr>
            </w:pPr>
            <w:r>
              <w:rPr>
                <w:rFonts w:hint="eastAsia" w:ascii="宋体" w:cs="宋体"/>
                <w:sz w:val="20"/>
              </w:rPr>
              <w:t>指标</w:t>
            </w:r>
            <w:r>
              <w:rPr>
                <w:rFonts w:hint="eastAsia" w:ascii="宋体" w:cs="宋体"/>
                <w:sz w:val="20"/>
                <w:lang w:eastAsia="zh-CN"/>
              </w:rPr>
              <w:t>：</w:t>
            </w:r>
            <w:r>
              <w:rPr>
                <w:rFonts w:ascii="宋体" w:cs="宋体"/>
                <w:sz w:val="20"/>
              </w:rPr>
              <w:t>对推动“互联网 ”发展的持续影响程度</w:t>
            </w:r>
          </w:p>
        </w:tc>
        <w:tc>
          <w:tcPr>
            <w:tcW w:w="4228" w:type="dxa"/>
            <w:gridSpan w:val="2"/>
            <w:tcBorders>
              <w:tl2br w:val="nil"/>
              <w:tr2bl w:val="nil"/>
            </w:tcBorders>
            <w:vAlign w:val="center"/>
          </w:tcPr>
          <w:p w14:paraId="54B8E753">
            <w:pPr>
              <w:jc w:val="center"/>
              <w:rPr>
                <w:rFonts w:ascii="宋体" w:cs="宋体"/>
                <w:sz w:val="20"/>
              </w:rPr>
            </w:pPr>
            <w:r>
              <w:rPr>
                <w:rFonts w:ascii="宋体" w:cs="宋体"/>
                <w:sz w:val="20"/>
              </w:rPr>
              <w:t>较高</w:t>
            </w:r>
          </w:p>
        </w:tc>
      </w:tr>
      <w:tr w14:paraId="066F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EDC6339">
            <w:pPr>
              <w:jc w:val="center"/>
              <w:rPr>
                <w:rFonts w:ascii="宋体" w:cs="宋体"/>
                <w:sz w:val="20"/>
              </w:rPr>
            </w:pPr>
          </w:p>
        </w:tc>
        <w:tc>
          <w:tcPr>
            <w:tcW w:w="723" w:type="dxa"/>
            <w:vMerge w:val="continue"/>
            <w:tcBorders>
              <w:tl2br w:val="nil"/>
              <w:tr2bl w:val="nil"/>
            </w:tcBorders>
            <w:vAlign w:val="center"/>
          </w:tcPr>
          <w:p w14:paraId="5E028614">
            <w:pPr>
              <w:jc w:val="center"/>
              <w:rPr>
                <w:rFonts w:ascii="宋体" w:cs="宋体"/>
                <w:sz w:val="20"/>
              </w:rPr>
            </w:pPr>
          </w:p>
        </w:tc>
        <w:tc>
          <w:tcPr>
            <w:tcW w:w="759" w:type="dxa"/>
            <w:gridSpan w:val="2"/>
            <w:vMerge w:val="restart"/>
            <w:tcBorders>
              <w:tl2br w:val="nil"/>
              <w:tr2bl w:val="nil"/>
            </w:tcBorders>
            <w:vAlign w:val="center"/>
          </w:tcPr>
          <w:p w14:paraId="57456EC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76DADE22">
            <w:pPr>
              <w:jc w:val="left"/>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ascii="宋体" w:cs="宋体"/>
                <w:sz w:val="20"/>
              </w:rPr>
              <w:t>对促进政务信息公开情况的影响程度</w:t>
            </w:r>
          </w:p>
        </w:tc>
        <w:tc>
          <w:tcPr>
            <w:tcW w:w="4228" w:type="dxa"/>
            <w:gridSpan w:val="2"/>
            <w:tcBorders>
              <w:tl2br w:val="nil"/>
              <w:tr2bl w:val="nil"/>
            </w:tcBorders>
            <w:vAlign w:val="center"/>
          </w:tcPr>
          <w:p w14:paraId="5C7DF8C3">
            <w:pPr>
              <w:jc w:val="center"/>
              <w:rPr>
                <w:rFonts w:ascii="宋体" w:cs="宋体"/>
                <w:sz w:val="20"/>
              </w:rPr>
            </w:pPr>
            <w:r>
              <w:rPr>
                <w:rFonts w:ascii="宋体" w:cs="宋体"/>
                <w:sz w:val="20"/>
              </w:rPr>
              <w:t>较高</w:t>
            </w:r>
          </w:p>
        </w:tc>
      </w:tr>
      <w:tr w14:paraId="6DF4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7452FB2">
            <w:pPr>
              <w:jc w:val="center"/>
              <w:rPr>
                <w:rFonts w:ascii="宋体" w:cs="宋体"/>
                <w:sz w:val="20"/>
              </w:rPr>
            </w:pPr>
          </w:p>
        </w:tc>
        <w:tc>
          <w:tcPr>
            <w:tcW w:w="723" w:type="dxa"/>
            <w:vMerge w:val="continue"/>
            <w:tcBorders>
              <w:tl2br w:val="nil"/>
              <w:tr2bl w:val="nil"/>
            </w:tcBorders>
            <w:vAlign w:val="center"/>
          </w:tcPr>
          <w:p w14:paraId="46ABB006">
            <w:pPr>
              <w:jc w:val="center"/>
              <w:rPr>
                <w:rFonts w:ascii="宋体" w:cs="宋体"/>
                <w:sz w:val="20"/>
              </w:rPr>
            </w:pPr>
          </w:p>
        </w:tc>
        <w:tc>
          <w:tcPr>
            <w:tcW w:w="759" w:type="dxa"/>
            <w:gridSpan w:val="2"/>
            <w:vMerge w:val="continue"/>
            <w:tcBorders>
              <w:tl2br w:val="nil"/>
              <w:tr2bl w:val="nil"/>
            </w:tcBorders>
            <w:vAlign w:val="center"/>
          </w:tcPr>
          <w:p w14:paraId="0EA6521E">
            <w:pPr>
              <w:jc w:val="center"/>
              <w:rPr>
                <w:rFonts w:ascii="宋体" w:cs="宋体"/>
                <w:sz w:val="20"/>
              </w:rPr>
            </w:pPr>
          </w:p>
        </w:tc>
        <w:tc>
          <w:tcPr>
            <w:tcW w:w="2872" w:type="dxa"/>
            <w:tcBorders>
              <w:tl2br w:val="nil"/>
              <w:tr2bl w:val="nil"/>
            </w:tcBorders>
            <w:vAlign w:val="center"/>
          </w:tcPr>
          <w:p w14:paraId="4469B85C">
            <w:pPr>
              <w:jc w:val="left"/>
              <w:rPr>
                <w:rFonts w:ascii="宋体" w:cs="宋体"/>
                <w:sz w:val="20"/>
              </w:rPr>
            </w:pPr>
            <w:r>
              <w:rPr>
                <w:rFonts w:hint="eastAsia" w:ascii="宋体" w:cs="宋体"/>
                <w:sz w:val="20"/>
              </w:rPr>
              <w:t>指标</w:t>
            </w:r>
            <w:r>
              <w:rPr>
                <w:rFonts w:hint="eastAsia" w:ascii="宋体" w:cs="宋体"/>
                <w:sz w:val="20"/>
                <w:lang w:eastAsia="zh-CN"/>
              </w:rPr>
              <w:t>：</w:t>
            </w:r>
            <w:r>
              <w:rPr>
                <w:rFonts w:ascii="宋体" w:cs="宋体"/>
                <w:sz w:val="20"/>
              </w:rPr>
              <w:t>对提高公共服务能力和效率的改善或提升程度</w:t>
            </w:r>
          </w:p>
        </w:tc>
        <w:tc>
          <w:tcPr>
            <w:tcW w:w="4228" w:type="dxa"/>
            <w:gridSpan w:val="2"/>
            <w:tcBorders>
              <w:tl2br w:val="nil"/>
              <w:tr2bl w:val="nil"/>
            </w:tcBorders>
            <w:vAlign w:val="center"/>
          </w:tcPr>
          <w:p w14:paraId="2263665C">
            <w:pPr>
              <w:jc w:val="center"/>
              <w:rPr>
                <w:rFonts w:ascii="宋体" w:cs="宋体"/>
                <w:sz w:val="20"/>
              </w:rPr>
            </w:pPr>
            <w:r>
              <w:rPr>
                <w:rFonts w:ascii="宋体" w:cs="宋体"/>
                <w:sz w:val="20"/>
              </w:rPr>
              <w:t>较高</w:t>
            </w:r>
          </w:p>
        </w:tc>
      </w:tr>
      <w:tr w14:paraId="6FCF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00C90A1">
            <w:pPr>
              <w:jc w:val="center"/>
              <w:rPr>
                <w:rFonts w:ascii="宋体" w:cs="宋体"/>
                <w:sz w:val="20"/>
              </w:rPr>
            </w:pPr>
          </w:p>
        </w:tc>
        <w:tc>
          <w:tcPr>
            <w:tcW w:w="723" w:type="dxa"/>
            <w:vMerge w:val="continue"/>
            <w:tcBorders>
              <w:tl2br w:val="nil"/>
              <w:tr2bl w:val="nil"/>
            </w:tcBorders>
            <w:vAlign w:val="center"/>
          </w:tcPr>
          <w:p w14:paraId="1078867A">
            <w:pPr>
              <w:jc w:val="center"/>
              <w:rPr>
                <w:rFonts w:ascii="宋体" w:cs="宋体"/>
                <w:sz w:val="20"/>
              </w:rPr>
            </w:pPr>
          </w:p>
        </w:tc>
        <w:tc>
          <w:tcPr>
            <w:tcW w:w="759" w:type="dxa"/>
            <w:gridSpan w:val="2"/>
            <w:tcBorders>
              <w:tl2br w:val="nil"/>
              <w:tr2bl w:val="nil"/>
            </w:tcBorders>
            <w:vAlign w:val="center"/>
          </w:tcPr>
          <w:p w14:paraId="75D6993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B8D3B9D">
            <w:pPr>
              <w:jc w:val="left"/>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ascii="宋体" w:cs="宋体"/>
                <w:sz w:val="20"/>
              </w:rPr>
              <w:t>对减少硬件能耗支出，实现节能减排的影响程度</w:t>
            </w:r>
          </w:p>
        </w:tc>
        <w:tc>
          <w:tcPr>
            <w:tcW w:w="4228" w:type="dxa"/>
            <w:gridSpan w:val="2"/>
            <w:tcBorders>
              <w:tl2br w:val="nil"/>
              <w:tr2bl w:val="nil"/>
            </w:tcBorders>
            <w:vAlign w:val="center"/>
          </w:tcPr>
          <w:p w14:paraId="7962EA7A">
            <w:pPr>
              <w:jc w:val="center"/>
              <w:rPr>
                <w:rFonts w:ascii="宋体" w:cs="宋体"/>
                <w:sz w:val="20"/>
              </w:rPr>
            </w:pPr>
            <w:r>
              <w:rPr>
                <w:rFonts w:ascii="宋体" w:cs="宋体"/>
                <w:sz w:val="20"/>
              </w:rPr>
              <w:t>较高</w:t>
            </w:r>
          </w:p>
        </w:tc>
      </w:tr>
      <w:tr w14:paraId="38A7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10E9B9F">
            <w:pPr>
              <w:jc w:val="center"/>
              <w:rPr>
                <w:rFonts w:ascii="宋体" w:cs="宋体"/>
                <w:sz w:val="20"/>
              </w:rPr>
            </w:pPr>
          </w:p>
        </w:tc>
        <w:tc>
          <w:tcPr>
            <w:tcW w:w="723" w:type="dxa"/>
            <w:vMerge w:val="continue"/>
            <w:tcBorders>
              <w:tl2br w:val="nil"/>
              <w:tr2bl w:val="nil"/>
            </w:tcBorders>
            <w:vAlign w:val="center"/>
          </w:tcPr>
          <w:p w14:paraId="70985572">
            <w:pPr>
              <w:jc w:val="center"/>
              <w:rPr>
                <w:rFonts w:ascii="宋体" w:cs="宋体"/>
                <w:sz w:val="20"/>
              </w:rPr>
            </w:pPr>
          </w:p>
        </w:tc>
        <w:tc>
          <w:tcPr>
            <w:tcW w:w="759" w:type="dxa"/>
            <w:gridSpan w:val="2"/>
            <w:vMerge w:val="restart"/>
            <w:tcBorders>
              <w:tl2br w:val="nil"/>
              <w:tr2bl w:val="nil"/>
            </w:tcBorders>
            <w:vAlign w:val="center"/>
          </w:tcPr>
          <w:p w14:paraId="18DE6A4C">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77F6AC83">
            <w:pPr>
              <w:jc w:val="left"/>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ascii="宋体" w:cs="宋体"/>
                <w:sz w:val="20"/>
              </w:rPr>
              <w:t>对保障机构持续稳定运转、持续发挥职能的改善或提升程度</w:t>
            </w:r>
          </w:p>
        </w:tc>
        <w:tc>
          <w:tcPr>
            <w:tcW w:w="4228" w:type="dxa"/>
            <w:gridSpan w:val="2"/>
            <w:tcBorders>
              <w:tl2br w:val="nil"/>
              <w:tr2bl w:val="nil"/>
            </w:tcBorders>
            <w:vAlign w:val="center"/>
          </w:tcPr>
          <w:p w14:paraId="62CBEC4F">
            <w:pPr>
              <w:jc w:val="center"/>
              <w:rPr>
                <w:rFonts w:ascii="宋体" w:cs="宋体"/>
                <w:sz w:val="20"/>
              </w:rPr>
            </w:pPr>
            <w:r>
              <w:rPr>
                <w:rFonts w:ascii="宋体" w:cs="宋体"/>
                <w:sz w:val="20"/>
              </w:rPr>
              <w:t>较高</w:t>
            </w:r>
          </w:p>
        </w:tc>
      </w:tr>
      <w:tr w14:paraId="570E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308A18CC">
            <w:pPr>
              <w:jc w:val="center"/>
              <w:rPr>
                <w:rFonts w:ascii="宋体" w:cs="宋体"/>
                <w:sz w:val="20"/>
              </w:rPr>
            </w:pPr>
          </w:p>
        </w:tc>
        <w:tc>
          <w:tcPr>
            <w:tcW w:w="723" w:type="dxa"/>
            <w:vMerge w:val="continue"/>
            <w:tcBorders>
              <w:tl2br w:val="nil"/>
              <w:tr2bl w:val="nil"/>
            </w:tcBorders>
            <w:vAlign w:val="center"/>
          </w:tcPr>
          <w:p w14:paraId="3114893E">
            <w:pPr>
              <w:jc w:val="center"/>
              <w:rPr>
                <w:rFonts w:ascii="宋体" w:cs="宋体"/>
                <w:sz w:val="20"/>
              </w:rPr>
            </w:pPr>
          </w:p>
        </w:tc>
        <w:tc>
          <w:tcPr>
            <w:tcW w:w="759" w:type="dxa"/>
            <w:gridSpan w:val="2"/>
            <w:vMerge w:val="continue"/>
            <w:tcBorders>
              <w:tl2br w:val="nil"/>
              <w:tr2bl w:val="nil"/>
            </w:tcBorders>
            <w:vAlign w:val="center"/>
          </w:tcPr>
          <w:p w14:paraId="0820057E">
            <w:pPr>
              <w:jc w:val="center"/>
              <w:rPr>
                <w:rFonts w:ascii="宋体" w:hAnsi="宋体" w:eastAsia="宋体" w:cs="宋体"/>
                <w:sz w:val="20"/>
              </w:rPr>
            </w:pPr>
          </w:p>
        </w:tc>
        <w:tc>
          <w:tcPr>
            <w:tcW w:w="2872" w:type="dxa"/>
            <w:tcBorders>
              <w:tl2br w:val="nil"/>
              <w:tr2bl w:val="nil"/>
            </w:tcBorders>
            <w:vAlign w:val="center"/>
          </w:tcPr>
          <w:p w14:paraId="2321E680">
            <w:pPr>
              <w:jc w:val="left"/>
              <w:rPr>
                <w:rFonts w:hint="eastAsia" w:ascii="宋体" w:cs="宋体"/>
                <w:sz w:val="20"/>
                <w:lang w:eastAsia="zh-CN"/>
              </w:rPr>
            </w:pPr>
            <w:r>
              <w:rPr>
                <w:rFonts w:hint="eastAsia" w:ascii="宋体" w:cs="宋体"/>
                <w:sz w:val="20"/>
                <w:lang w:val="en-US" w:eastAsia="zh-CN"/>
              </w:rPr>
              <w:t>指标：</w:t>
            </w:r>
            <w:r>
              <w:rPr>
                <w:rFonts w:ascii="宋体" w:cs="宋体"/>
                <w:sz w:val="20"/>
              </w:rPr>
              <w:t>对信息系统后续可用性及稳定性的持续影响程度</w:t>
            </w:r>
          </w:p>
        </w:tc>
        <w:tc>
          <w:tcPr>
            <w:tcW w:w="4228" w:type="dxa"/>
            <w:gridSpan w:val="2"/>
            <w:tcBorders>
              <w:tl2br w:val="nil"/>
              <w:tr2bl w:val="nil"/>
            </w:tcBorders>
            <w:vAlign w:val="center"/>
          </w:tcPr>
          <w:p w14:paraId="36A61898">
            <w:pPr>
              <w:jc w:val="center"/>
              <w:rPr>
                <w:rFonts w:ascii="宋体" w:cs="宋体"/>
                <w:sz w:val="20"/>
              </w:rPr>
            </w:pPr>
            <w:r>
              <w:rPr>
                <w:rFonts w:ascii="宋体" w:cs="宋体"/>
                <w:sz w:val="20"/>
              </w:rPr>
              <w:t>较高</w:t>
            </w:r>
          </w:p>
        </w:tc>
      </w:tr>
      <w:tr w14:paraId="6800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4BEF2EE">
            <w:pPr>
              <w:jc w:val="center"/>
              <w:rPr>
                <w:rFonts w:ascii="宋体" w:cs="宋体"/>
                <w:sz w:val="20"/>
              </w:rPr>
            </w:pPr>
          </w:p>
        </w:tc>
        <w:tc>
          <w:tcPr>
            <w:tcW w:w="723" w:type="dxa"/>
            <w:tcBorders>
              <w:tl2br w:val="nil"/>
              <w:tr2bl w:val="nil"/>
            </w:tcBorders>
            <w:vAlign w:val="center"/>
          </w:tcPr>
          <w:p w14:paraId="2B8C674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630262A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E7390FF">
            <w:pPr>
              <w:jc w:val="left"/>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ascii="宋体" w:cs="宋体"/>
                <w:sz w:val="20"/>
              </w:rPr>
              <w:t>服务对象满意度</w:t>
            </w:r>
          </w:p>
        </w:tc>
        <w:tc>
          <w:tcPr>
            <w:tcW w:w="4228" w:type="dxa"/>
            <w:gridSpan w:val="2"/>
            <w:tcBorders>
              <w:tl2br w:val="nil"/>
              <w:tr2bl w:val="nil"/>
            </w:tcBorders>
            <w:vAlign w:val="center"/>
          </w:tcPr>
          <w:p w14:paraId="3C66FE3F">
            <w:pPr>
              <w:jc w:val="center"/>
              <w:rPr>
                <w:rFonts w:hint="default" w:ascii="宋体" w:cs="宋体"/>
                <w:sz w:val="20"/>
                <w:lang w:val="en-US"/>
              </w:rPr>
            </w:pPr>
            <w:r>
              <w:rPr>
                <w:rFonts w:ascii="宋体" w:cs="宋体"/>
                <w:sz w:val="20"/>
              </w:rPr>
              <w:t>≥90</w:t>
            </w:r>
            <w:r>
              <w:rPr>
                <w:rFonts w:hint="default" w:ascii="宋体" w:cs="宋体"/>
                <w:sz w:val="20"/>
                <w:lang w:val="en-US"/>
              </w:rPr>
              <w:t>%</w:t>
            </w:r>
          </w:p>
        </w:tc>
      </w:tr>
    </w:tbl>
    <w:p w14:paraId="198B1067">
      <w:pPr>
        <w:ind w:firstLine="420" w:firstLineChars="200"/>
      </w:pPr>
    </w:p>
    <w:p w14:paraId="0F4DC202">
      <w:pPr>
        <w:ind w:firstLine="640" w:firstLineChars="200"/>
        <w:rPr>
          <w:rFonts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电子资源管理平台（尾款）</w:t>
      </w:r>
      <w:r>
        <w:rPr>
          <w:rFonts w:hint="eastAsia" w:ascii="TimesNewRoman" w:hAnsi="TimesNewRoman" w:eastAsia="仿宋_GB2312" w:cs="TimesNewRoman"/>
          <w:kern w:val="0"/>
          <w:sz w:val="32"/>
          <w:szCs w:val="32"/>
        </w:rPr>
        <w:t>”项目。</w:t>
      </w:r>
    </w:p>
    <w:p w14:paraId="735E983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（1）项目概述。推动电子资源管理平台与中心现有系统进行接口方式对接方式，实现电子资源管理平台与业务系统的无缝衔接，全方位的提升中心的电子资料管理、利用开发、数据共享服务能力。</w:t>
      </w:r>
    </w:p>
    <w:p w14:paraId="118440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住房公积金业务档案管理标准》要求，推动电子资源管理平台与中心现有系统进行接口对接方式，实现电子资源管理平台与业务系统的无缝衔接，全方位的提升中心的电子资料管理、利用开发、数据共享服务能力。</w:t>
      </w:r>
    </w:p>
    <w:p w14:paraId="0869BE7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淮北市住房公积金管理中心</w:t>
      </w:r>
    </w:p>
    <w:p w14:paraId="10EC8522">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lang w:val="en-US"/>
        </w:rPr>
        <w:t>2024</w:t>
      </w:r>
      <w:r>
        <w:rPr>
          <w:rFonts w:hint="eastAsia" w:ascii="TimesNewRoman" w:hAnsi="TimesNewRoman" w:eastAsia="仿宋_GB2312" w:cs="TimesNewRoman"/>
          <w:kern w:val="0"/>
          <w:sz w:val="32"/>
          <w:szCs w:val="32"/>
          <w:lang w:val="en-US" w:eastAsia="zh-CN"/>
        </w:rPr>
        <w:t>年</w:t>
      </w:r>
      <w:r>
        <w:rPr>
          <w:rFonts w:hint="default" w:ascii="TimesNewRoman" w:hAnsi="TimesNewRoman" w:eastAsia="仿宋_GB2312" w:cs="TimesNewRoman"/>
          <w:kern w:val="0"/>
          <w:sz w:val="32"/>
          <w:szCs w:val="32"/>
          <w:lang w:val="en-US" w:eastAsia="zh-CN"/>
        </w:rPr>
        <w:t>1~12</w:t>
      </w:r>
      <w:r>
        <w:rPr>
          <w:rFonts w:hint="eastAsia" w:ascii="TimesNewRoman" w:hAnsi="TimesNewRoman" w:eastAsia="仿宋_GB2312" w:cs="TimesNewRoman"/>
          <w:kern w:val="0"/>
          <w:sz w:val="32"/>
          <w:szCs w:val="32"/>
          <w:lang w:val="en-US" w:eastAsia="zh-CN"/>
        </w:rPr>
        <w:t>月</w:t>
      </w:r>
    </w:p>
    <w:p w14:paraId="0F5BF86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住房公积金业务档案管理标准》要求，推动电子资源管理平台与中心现有系统进行接口对接方式，实现电子资源管理平台与业务系统的无缝衔接，全方位的提升中心的电子资料管理、利用开发、数据共享服务能力。</w:t>
      </w:r>
    </w:p>
    <w:p w14:paraId="034AD5E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（6）年度预算安排60</w:t>
      </w:r>
      <w:r>
        <w:rPr>
          <w:rFonts w:hint="default" w:ascii="TimesNewRoman" w:hAnsi="TimesNewRoman" w:eastAsia="仿宋_GB2312" w:cs="TimesNewRoman"/>
          <w:kern w:val="0"/>
          <w:sz w:val="32"/>
          <w:szCs w:val="32"/>
          <w:lang w:val="en-US"/>
        </w:rPr>
        <w:t>.</w:t>
      </w:r>
      <w:r>
        <w:rPr>
          <w:rFonts w:hint="eastAsia" w:ascii="TimesNewRoman" w:hAnsi="TimesNewRoman" w:eastAsia="仿宋_GB2312" w:cs="TimesNewRoman"/>
          <w:kern w:val="0"/>
          <w:sz w:val="32"/>
          <w:szCs w:val="32"/>
        </w:rPr>
        <w:t>75</w:t>
      </w:r>
      <w:r>
        <w:rPr>
          <w:rFonts w:hint="eastAsia" w:ascii="TimesNewRoman" w:hAnsi="TimesNewRoman" w:eastAsia="仿宋_GB2312" w:cs="TimesNewRoman"/>
          <w:kern w:val="0"/>
          <w:sz w:val="32"/>
          <w:szCs w:val="32"/>
          <w:lang w:val="en-US" w:eastAsia="zh-CN"/>
        </w:rPr>
        <w:t>万元。</w:t>
      </w:r>
    </w:p>
    <w:p w14:paraId="74A6B49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C41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45806BE">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A4A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BD53FE5">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3F42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E938A8F">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3ECE8B1">
            <w:pPr>
              <w:jc w:val="center"/>
              <w:rPr>
                <w:rFonts w:ascii="宋体" w:cs="宋体"/>
                <w:sz w:val="20"/>
              </w:rPr>
            </w:pPr>
            <w:r>
              <w:rPr>
                <w:rFonts w:hint="eastAsia" w:ascii="宋体" w:cs="宋体"/>
                <w:sz w:val="20"/>
              </w:rPr>
              <w:t>电子资源管理平台(尾款)</w:t>
            </w:r>
          </w:p>
        </w:tc>
      </w:tr>
      <w:tr w14:paraId="45F2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1294CE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11937A5D">
            <w:pPr>
              <w:jc w:val="center"/>
              <w:rPr>
                <w:rFonts w:hint="eastAsia" w:ascii="宋体" w:cs="宋体" w:eastAsiaTheme="minorEastAsia"/>
                <w:sz w:val="20"/>
                <w:lang w:val="en-US" w:eastAsia="zh-CN"/>
              </w:rPr>
            </w:pPr>
            <w:r>
              <w:rPr>
                <w:rFonts w:hint="eastAsia" w:ascii="宋体" w:cs="宋体"/>
                <w:sz w:val="20"/>
                <w:lang w:val="en-US" w:eastAsia="zh-CN"/>
              </w:rPr>
              <w:t>淮北市住房公积金管理中心</w:t>
            </w:r>
          </w:p>
        </w:tc>
        <w:tc>
          <w:tcPr>
            <w:tcW w:w="1848" w:type="dxa"/>
            <w:tcBorders>
              <w:tl2br w:val="nil"/>
              <w:tr2bl w:val="nil"/>
            </w:tcBorders>
            <w:vAlign w:val="center"/>
          </w:tcPr>
          <w:p w14:paraId="75A068C1">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D33B895">
            <w:pPr>
              <w:jc w:val="center"/>
              <w:rPr>
                <w:rFonts w:hint="eastAsia" w:eastAsiaTheme="minorEastAsia"/>
                <w:lang w:val="en-US" w:eastAsia="zh-CN"/>
              </w:rPr>
            </w:pPr>
            <w:r>
              <w:rPr>
                <w:rFonts w:hint="eastAsia"/>
                <w:lang w:val="en-US" w:eastAsia="zh-CN"/>
              </w:rPr>
              <w:t>淮北市住房公积金管理中心</w:t>
            </w:r>
          </w:p>
        </w:tc>
      </w:tr>
      <w:tr w14:paraId="4E78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389353F">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1C3BAE7">
            <w:pPr>
              <w:jc w:val="center"/>
              <w:rPr>
                <w:rFonts w:hint="eastAsia" w:ascii="宋体" w:cs="宋体" w:eastAsiaTheme="minorEastAsia"/>
                <w:sz w:val="20"/>
                <w:lang w:val="en-US" w:eastAsia="zh-CN"/>
              </w:rPr>
            </w:pPr>
            <w:r>
              <w:rPr>
                <w:rFonts w:hint="eastAsia" w:ascii="宋体" w:cs="宋体"/>
                <w:sz w:val="20"/>
                <w:lang w:val="en-US" w:eastAsia="zh-CN"/>
              </w:rPr>
              <w:t>单位申请</w:t>
            </w:r>
          </w:p>
        </w:tc>
        <w:tc>
          <w:tcPr>
            <w:tcW w:w="1848" w:type="dxa"/>
            <w:tcBorders>
              <w:tl2br w:val="nil"/>
              <w:tr2bl w:val="nil"/>
            </w:tcBorders>
            <w:vAlign w:val="center"/>
          </w:tcPr>
          <w:p w14:paraId="07281E5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09C7C25">
            <w:pPr>
              <w:jc w:val="center"/>
              <w:rPr>
                <w:rFonts w:hint="default" w:eastAsiaTheme="minorEastAsia"/>
                <w:lang w:val="en-US" w:eastAsia="zh-CN"/>
              </w:rPr>
            </w:pPr>
            <w:r>
              <w:rPr>
                <w:rFonts w:hint="eastAsia"/>
                <w:lang w:val="en-US" w:eastAsia="zh-CN"/>
              </w:rPr>
              <w:t>一年</w:t>
            </w:r>
          </w:p>
        </w:tc>
      </w:tr>
      <w:tr w14:paraId="6D14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B247A48">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AEFF5C8">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FB616ED">
            <w:pPr>
              <w:jc w:val="right"/>
              <w:rPr>
                <w:rFonts w:ascii="宋体" w:cs="宋体"/>
                <w:sz w:val="20"/>
              </w:rPr>
            </w:pPr>
            <w:r>
              <w:rPr>
                <w:rFonts w:hint="eastAsia" w:ascii="宋体" w:cs="宋体"/>
                <w:sz w:val="20"/>
              </w:rPr>
              <w:t>60.75</w:t>
            </w:r>
          </w:p>
        </w:tc>
      </w:tr>
      <w:tr w14:paraId="6305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1367747">
            <w:pPr>
              <w:jc w:val="center"/>
              <w:rPr>
                <w:rFonts w:ascii="宋体" w:cs="宋体"/>
                <w:sz w:val="20"/>
              </w:rPr>
            </w:pPr>
          </w:p>
        </w:tc>
        <w:tc>
          <w:tcPr>
            <w:tcW w:w="3349" w:type="dxa"/>
            <w:gridSpan w:val="2"/>
            <w:tcBorders>
              <w:tl2br w:val="nil"/>
              <w:tr2bl w:val="nil"/>
            </w:tcBorders>
            <w:vAlign w:val="center"/>
          </w:tcPr>
          <w:p w14:paraId="3C9C9D5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23094BD">
            <w:pPr>
              <w:jc w:val="right"/>
              <w:rPr>
                <w:rFonts w:ascii="宋体" w:cs="宋体"/>
                <w:sz w:val="20"/>
              </w:rPr>
            </w:pPr>
            <w:r>
              <w:rPr>
                <w:rFonts w:hint="eastAsia" w:ascii="宋体" w:cs="宋体"/>
                <w:sz w:val="20"/>
              </w:rPr>
              <w:t>60.75</w:t>
            </w:r>
          </w:p>
        </w:tc>
      </w:tr>
      <w:tr w14:paraId="78EF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16AED44">
            <w:pPr>
              <w:jc w:val="center"/>
              <w:rPr>
                <w:rFonts w:ascii="宋体" w:cs="宋体"/>
                <w:sz w:val="20"/>
              </w:rPr>
            </w:pPr>
          </w:p>
        </w:tc>
        <w:tc>
          <w:tcPr>
            <w:tcW w:w="3349" w:type="dxa"/>
            <w:gridSpan w:val="2"/>
            <w:tcBorders>
              <w:tl2br w:val="nil"/>
              <w:tr2bl w:val="nil"/>
            </w:tcBorders>
            <w:vAlign w:val="center"/>
          </w:tcPr>
          <w:p w14:paraId="12D813B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254B6970">
            <w:pPr>
              <w:jc w:val="center"/>
              <w:rPr>
                <w:rFonts w:ascii="宋体" w:cs="宋体"/>
                <w:sz w:val="20"/>
              </w:rPr>
            </w:pPr>
          </w:p>
        </w:tc>
      </w:tr>
      <w:tr w14:paraId="38DA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A1B6ADA">
            <w:pPr>
              <w:jc w:val="center"/>
              <w:rPr>
                <w:rFonts w:ascii="宋体" w:cs="宋体"/>
                <w:sz w:val="20"/>
              </w:rPr>
            </w:pPr>
          </w:p>
        </w:tc>
        <w:tc>
          <w:tcPr>
            <w:tcW w:w="3349" w:type="dxa"/>
            <w:gridSpan w:val="2"/>
            <w:tcBorders>
              <w:tl2br w:val="nil"/>
              <w:tr2bl w:val="nil"/>
            </w:tcBorders>
            <w:vAlign w:val="center"/>
          </w:tcPr>
          <w:p w14:paraId="07C0B49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2A093B37">
            <w:pPr>
              <w:jc w:val="right"/>
              <w:rPr>
                <w:rFonts w:ascii="宋体" w:cs="宋体"/>
                <w:sz w:val="20"/>
              </w:rPr>
            </w:pPr>
          </w:p>
        </w:tc>
      </w:tr>
      <w:tr w14:paraId="78F2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49761D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65C3254">
            <w:pPr>
              <w:jc w:val="center"/>
              <w:rPr>
                <w:rFonts w:ascii="宋体" w:cs="宋体"/>
                <w:sz w:val="20"/>
              </w:rPr>
            </w:pPr>
            <w:r>
              <w:rPr>
                <w:rFonts w:hint="eastAsia" w:ascii="宋体" w:cs="宋体"/>
                <w:sz w:val="20"/>
              </w:rPr>
              <w:t>按合同约定支付。</w:t>
            </w:r>
          </w:p>
        </w:tc>
      </w:tr>
      <w:tr w14:paraId="5779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C539D55">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DA9382E">
            <w:pPr>
              <w:jc w:val="center"/>
              <w:rPr>
                <w:rFonts w:ascii="宋体" w:cs="宋体"/>
                <w:sz w:val="20"/>
              </w:rPr>
            </w:pPr>
            <w:r>
              <w:rPr>
                <w:rFonts w:hint="eastAsia" w:ascii="宋体" w:cs="宋体"/>
                <w:sz w:val="20"/>
              </w:rPr>
              <w:t>一级</w:t>
            </w:r>
            <w:r>
              <w:rPr>
                <w:rFonts w:hint="eastAsia" w:ascii="宋体" w:cs="宋体"/>
                <w:sz w:val="20"/>
              </w:rPr>
              <w:br w:type="textWrapping"/>
            </w:r>
            <w:r>
              <w:rPr>
                <w:rFonts w:hint="eastAsia" w:ascii="宋体" w:cs="宋体"/>
                <w:sz w:val="20"/>
              </w:rPr>
              <w:t>指标</w:t>
            </w:r>
          </w:p>
        </w:tc>
        <w:tc>
          <w:tcPr>
            <w:tcW w:w="759" w:type="dxa"/>
            <w:gridSpan w:val="2"/>
            <w:tcBorders>
              <w:tl2br w:val="nil"/>
              <w:tr2bl w:val="nil"/>
            </w:tcBorders>
            <w:vAlign w:val="center"/>
          </w:tcPr>
          <w:p w14:paraId="3178862C">
            <w:pPr>
              <w:jc w:val="center"/>
              <w:rPr>
                <w:rFonts w:ascii="宋体" w:cs="宋体"/>
                <w:sz w:val="20"/>
              </w:rPr>
            </w:pPr>
            <w:r>
              <w:rPr>
                <w:rFonts w:hint="eastAsia" w:ascii="宋体" w:cs="宋体"/>
                <w:sz w:val="20"/>
              </w:rPr>
              <w:t>二级指标</w:t>
            </w:r>
          </w:p>
        </w:tc>
        <w:tc>
          <w:tcPr>
            <w:tcW w:w="2872" w:type="dxa"/>
            <w:tcBorders>
              <w:tl2br w:val="nil"/>
              <w:tr2bl w:val="nil"/>
            </w:tcBorders>
            <w:vAlign w:val="center"/>
          </w:tcPr>
          <w:p w14:paraId="62505867">
            <w:pPr>
              <w:jc w:val="left"/>
              <w:rPr>
                <w:rFonts w:ascii="宋体" w:cs="宋体"/>
                <w:sz w:val="20"/>
              </w:rPr>
            </w:pPr>
            <w:r>
              <w:rPr>
                <w:rFonts w:hint="eastAsia" w:ascii="宋体" w:cs="宋体"/>
                <w:sz w:val="20"/>
              </w:rPr>
              <w:t>三级指标</w:t>
            </w:r>
          </w:p>
        </w:tc>
        <w:tc>
          <w:tcPr>
            <w:tcW w:w="4228" w:type="dxa"/>
            <w:gridSpan w:val="2"/>
            <w:tcBorders>
              <w:tl2br w:val="nil"/>
              <w:tr2bl w:val="nil"/>
            </w:tcBorders>
            <w:vAlign w:val="center"/>
          </w:tcPr>
          <w:p w14:paraId="571B5BC0">
            <w:pPr>
              <w:jc w:val="center"/>
              <w:rPr>
                <w:rFonts w:ascii="宋体" w:cs="宋体"/>
                <w:sz w:val="20"/>
              </w:rPr>
            </w:pPr>
            <w:r>
              <w:rPr>
                <w:rFonts w:hint="eastAsia" w:ascii="宋体" w:cs="宋体"/>
                <w:sz w:val="20"/>
              </w:rPr>
              <w:t>指标值</w:t>
            </w:r>
          </w:p>
        </w:tc>
      </w:tr>
      <w:tr w14:paraId="2575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057B29">
            <w:pPr>
              <w:jc w:val="center"/>
              <w:rPr>
                <w:rFonts w:ascii="宋体" w:cs="宋体"/>
                <w:sz w:val="20"/>
              </w:rPr>
            </w:pPr>
          </w:p>
        </w:tc>
        <w:tc>
          <w:tcPr>
            <w:tcW w:w="723" w:type="dxa"/>
            <w:vMerge w:val="restart"/>
            <w:tcBorders>
              <w:tl2br w:val="nil"/>
              <w:tr2bl w:val="nil"/>
            </w:tcBorders>
            <w:vAlign w:val="center"/>
          </w:tcPr>
          <w:p w14:paraId="2C6D66F4">
            <w:pPr>
              <w:jc w:val="center"/>
              <w:rPr>
                <w:rFonts w:ascii="宋体" w:cs="宋体"/>
                <w:sz w:val="20"/>
              </w:rPr>
            </w:pPr>
            <w:r>
              <w:rPr>
                <w:rFonts w:hint="eastAsia" w:ascii="宋体" w:cs="宋体"/>
                <w:sz w:val="20"/>
              </w:rPr>
              <w:t>产出指标</w:t>
            </w:r>
          </w:p>
        </w:tc>
        <w:tc>
          <w:tcPr>
            <w:tcW w:w="759" w:type="dxa"/>
            <w:gridSpan w:val="2"/>
            <w:tcBorders>
              <w:tl2br w:val="nil"/>
              <w:tr2bl w:val="nil"/>
            </w:tcBorders>
            <w:vAlign w:val="center"/>
          </w:tcPr>
          <w:p w14:paraId="7153E227">
            <w:pPr>
              <w:jc w:val="center"/>
              <w:rPr>
                <w:rFonts w:ascii="宋体" w:cs="宋体"/>
                <w:sz w:val="20"/>
              </w:rPr>
            </w:pPr>
            <w:r>
              <w:rPr>
                <w:rFonts w:hint="eastAsia" w:ascii="宋体" w:cs="宋体"/>
                <w:sz w:val="20"/>
              </w:rPr>
              <w:t>数量指标</w:t>
            </w:r>
          </w:p>
        </w:tc>
        <w:tc>
          <w:tcPr>
            <w:tcW w:w="2872" w:type="dxa"/>
            <w:tcBorders>
              <w:tl2br w:val="nil"/>
              <w:tr2bl w:val="nil"/>
            </w:tcBorders>
            <w:vAlign w:val="center"/>
          </w:tcPr>
          <w:p w14:paraId="58AAAC30">
            <w:pPr>
              <w:jc w:val="left"/>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ascii="宋体" w:cs="宋体"/>
                <w:sz w:val="20"/>
              </w:rPr>
              <w:t>是否完成绩效目标申报表中申报的数量</w:t>
            </w:r>
          </w:p>
        </w:tc>
        <w:tc>
          <w:tcPr>
            <w:tcW w:w="4228" w:type="dxa"/>
            <w:gridSpan w:val="2"/>
            <w:tcBorders>
              <w:tl2br w:val="nil"/>
              <w:tr2bl w:val="nil"/>
            </w:tcBorders>
            <w:vAlign w:val="center"/>
          </w:tcPr>
          <w:p w14:paraId="47CF7F2A">
            <w:pPr>
              <w:jc w:val="center"/>
              <w:rPr>
                <w:rFonts w:hint="eastAsia" w:ascii="宋体" w:cs="宋体" w:eastAsiaTheme="minorEastAsia"/>
                <w:sz w:val="20"/>
                <w:lang w:val="en-US" w:eastAsia="zh-CN"/>
              </w:rPr>
            </w:pPr>
            <w:r>
              <w:rPr>
                <w:rFonts w:hint="default" w:ascii="宋体" w:cs="宋体"/>
                <w:sz w:val="20"/>
                <w:lang w:val="en-US"/>
              </w:rPr>
              <w:t>4</w:t>
            </w:r>
            <w:r>
              <w:rPr>
                <w:rFonts w:hint="eastAsia" w:ascii="宋体" w:cs="宋体"/>
                <w:sz w:val="20"/>
                <w:lang w:val="en-US" w:eastAsia="zh-CN"/>
              </w:rPr>
              <w:t>个</w:t>
            </w:r>
          </w:p>
        </w:tc>
      </w:tr>
      <w:tr w14:paraId="52EB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C428E2">
            <w:pPr>
              <w:jc w:val="center"/>
              <w:rPr>
                <w:rFonts w:ascii="宋体" w:cs="宋体"/>
                <w:sz w:val="20"/>
              </w:rPr>
            </w:pPr>
          </w:p>
        </w:tc>
        <w:tc>
          <w:tcPr>
            <w:tcW w:w="723" w:type="dxa"/>
            <w:vMerge w:val="continue"/>
            <w:tcBorders>
              <w:tl2br w:val="nil"/>
              <w:tr2bl w:val="nil"/>
            </w:tcBorders>
            <w:vAlign w:val="center"/>
          </w:tcPr>
          <w:p w14:paraId="4811040D">
            <w:pPr>
              <w:jc w:val="center"/>
              <w:rPr>
                <w:rFonts w:ascii="宋体" w:cs="宋体"/>
                <w:sz w:val="20"/>
              </w:rPr>
            </w:pPr>
          </w:p>
        </w:tc>
        <w:tc>
          <w:tcPr>
            <w:tcW w:w="759" w:type="dxa"/>
            <w:gridSpan w:val="2"/>
            <w:tcBorders>
              <w:tl2br w:val="nil"/>
              <w:tr2bl w:val="nil"/>
            </w:tcBorders>
            <w:vAlign w:val="center"/>
          </w:tcPr>
          <w:p w14:paraId="6D726EB3">
            <w:pPr>
              <w:jc w:val="center"/>
              <w:rPr>
                <w:rFonts w:ascii="宋体" w:cs="宋体"/>
                <w:sz w:val="20"/>
              </w:rPr>
            </w:pPr>
            <w:r>
              <w:rPr>
                <w:rFonts w:hint="eastAsia" w:ascii="宋体" w:cs="宋体"/>
                <w:sz w:val="20"/>
              </w:rPr>
              <w:t>质量指标</w:t>
            </w:r>
          </w:p>
        </w:tc>
        <w:tc>
          <w:tcPr>
            <w:tcW w:w="2872" w:type="dxa"/>
            <w:tcBorders>
              <w:tl2br w:val="nil"/>
              <w:tr2bl w:val="nil"/>
            </w:tcBorders>
            <w:vAlign w:val="center"/>
          </w:tcPr>
          <w:p w14:paraId="005E0447">
            <w:pPr>
              <w:jc w:val="left"/>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ascii="宋体" w:cs="宋体"/>
                <w:sz w:val="20"/>
              </w:rPr>
              <w:t>是否达到相关规定的标准和要求</w:t>
            </w:r>
          </w:p>
        </w:tc>
        <w:tc>
          <w:tcPr>
            <w:tcW w:w="4228" w:type="dxa"/>
            <w:gridSpan w:val="2"/>
            <w:tcBorders>
              <w:tl2br w:val="nil"/>
              <w:tr2bl w:val="nil"/>
            </w:tcBorders>
            <w:vAlign w:val="center"/>
          </w:tcPr>
          <w:p w14:paraId="29AE7810">
            <w:pPr>
              <w:jc w:val="center"/>
              <w:rPr>
                <w:rFonts w:ascii="宋体" w:cs="宋体"/>
                <w:sz w:val="20"/>
              </w:rPr>
            </w:pPr>
            <w:r>
              <w:rPr>
                <w:rFonts w:ascii="宋体" w:cs="宋体"/>
                <w:sz w:val="20"/>
              </w:rPr>
              <w:t>建设电子资源管理平台，完成财务电子凭证系统、存证留痕系统，实现业务材料复用</w:t>
            </w:r>
          </w:p>
        </w:tc>
      </w:tr>
      <w:tr w14:paraId="7C2A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6530F8">
            <w:pPr>
              <w:jc w:val="center"/>
              <w:rPr>
                <w:rFonts w:ascii="宋体" w:cs="宋体"/>
                <w:sz w:val="20"/>
              </w:rPr>
            </w:pPr>
          </w:p>
        </w:tc>
        <w:tc>
          <w:tcPr>
            <w:tcW w:w="723" w:type="dxa"/>
            <w:vMerge w:val="continue"/>
            <w:tcBorders>
              <w:tl2br w:val="nil"/>
              <w:tr2bl w:val="nil"/>
            </w:tcBorders>
            <w:vAlign w:val="center"/>
          </w:tcPr>
          <w:p w14:paraId="522473D9">
            <w:pPr>
              <w:jc w:val="center"/>
              <w:rPr>
                <w:rFonts w:ascii="宋体" w:cs="宋体"/>
                <w:sz w:val="20"/>
              </w:rPr>
            </w:pPr>
          </w:p>
        </w:tc>
        <w:tc>
          <w:tcPr>
            <w:tcW w:w="759" w:type="dxa"/>
            <w:gridSpan w:val="2"/>
            <w:tcBorders>
              <w:tl2br w:val="nil"/>
              <w:tr2bl w:val="nil"/>
            </w:tcBorders>
            <w:vAlign w:val="center"/>
          </w:tcPr>
          <w:p w14:paraId="6103B506">
            <w:pPr>
              <w:jc w:val="center"/>
              <w:rPr>
                <w:rFonts w:ascii="宋体" w:cs="宋体"/>
                <w:sz w:val="20"/>
              </w:rPr>
            </w:pPr>
            <w:r>
              <w:rPr>
                <w:rFonts w:hint="eastAsia" w:ascii="宋体" w:cs="宋体"/>
                <w:sz w:val="20"/>
              </w:rPr>
              <w:t>时效指标</w:t>
            </w:r>
          </w:p>
        </w:tc>
        <w:tc>
          <w:tcPr>
            <w:tcW w:w="2872" w:type="dxa"/>
            <w:tcBorders>
              <w:tl2br w:val="nil"/>
              <w:tr2bl w:val="nil"/>
            </w:tcBorders>
            <w:vAlign w:val="center"/>
          </w:tcPr>
          <w:p w14:paraId="19E879A2">
            <w:pPr>
              <w:jc w:val="left"/>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ascii="宋体" w:cs="宋体"/>
                <w:sz w:val="20"/>
              </w:rPr>
              <w:t>是否按时保质保量完成</w:t>
            </w:r>
          </w:p>
        </w:tc>
        <w:tc>
          <w:tcPr>
            <w:tcW w:w="4228" w:type="dxa"/>
            <w:gridSpan w:val="2"/>
            <w:tcBorders>
              <w:tl2br w:val="nil"/>
              <w:tr2bl w:val="nil"/>
            </w:tcBorders>
            <w:vAlign w:val="center"/>
          </w:tcPr>
          <w:p w14:paraId="24593D0B">
            <w:pPr>
              <w:jc w:val="center"/>
              <w:rPr>
                <w:rFonts w:ascii="宋体" w:cs="宋体"/>
                <w:sz w:val="20"/>
              </w:rPr>
            </w:pPr>
            <w:r>
              <w:rPr>
                <w:rFonts w:ascii="宋体" w:cs="宋体"/>
                <w:sz w:val="20"/>
              </w:rPr>
              <w:t>较好</w:t>
            </w:r>
          </w:p>
        </w:tc>
      </w:tr>
      <w:tr w14:paraId="346E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D0D0F99">
            <w:pPr>
              <w:jc w:val="center"/>
              <w:rPr>
                <w:rFonts w:ascii="宋体" w:cs="宋体"/>
                <w:sz w:val="20"/>
              </w:rPr>
            </w:pPr>
          </w:p>
        </w:tc>
        <w:tc>
          <w:tcPr>
            <w:tcW w:w="723" w:type="dxa"/>
            <w:vMerge w:val="continue"/>
            <w:tcBorders>
              <w:tl2br w:val="nil"/>
              <w:tr2bl w:val="nil"/>
            </w:tcBorders>
            <w:vAlign w:val="center"/>
          </w:tcPr>
          <w:p w14:paraId="427D36ED">
            <w:pPr>
              <w:jc w:val="center"/>
              <w:rPr>
                <w:rFonts w:ascii="宋体" w:cs="宋体"/>
                <w:sz w:val="20"/>
              </w:rPr>
            </w:pPr>
          </w:p>
        </w:tc>
        <w:tc>
          <w:tcPr>
            <w:tcW w:w="759" w:type="dxa"/>
            <w:gridSpan w:val="2"/>
            <w:tcBorders>
              <w:tl2br w:val="nil"/>
              <w:tr2bl w:val="nil"/>
            </w:tcBorders>
            <w:vAlign w:val="center"/>
          </w:tcPr>
          <w:p w14:paraId="4F23CB03">
            <w:pPr>
              <w:jc w:val="center"/>
              <w:rPr>
                <w:rFonts w:ascii="宋体" w:cs="宋体"/>
                <w:sz w:val="20"/>
              </w:rPr>
            </w:pPr>
            <w:r>
              <w:rPr>
                <w:rFonts w:hint="eastAsia" w:ascii="宋体" w:cs="宋体"/>
                <w:sz w:val="20"/>
              </w:rPr>
              <w:t>成本指标</w:t>
            </w:r>
          </w:p>
        </w:tc>
        <w:tc>
          <w:tcPr>
            <w:tcW w:w="2872" w:type="dxa"/>
            <w:tcBorders>
              <w:tl2br w:val="nil"/>
              <w:tr2bl w:val="nil"/>
            </w:tcBorders>
            <w:vAlign w:val="center"/>
          </w:tcPr>
          <w:p w14:paraId="675D5A84">
            <w:pPr>
              <w:jc w:val="left"/>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ascii="宋体" w:cs="宋体"/>
                <w:sz w:val="20"/>
              </w:rPr>
              <w:t>是否在预设成本总量控制范围内</w:t>
            </w:r>
          </w:p>
        </w:tc>
        <w:tc>
          <w:tcPr>
            <w:tcW w:w="4228" w:type="dxa"/>
            <w:gridSpan w:val="2"/>
            <w:tcBorders>
              <w:tl2br w:val="nil"/>
              <w:tr2bl w:val="nil"/>
            </w:tcBorders>
            <w:vAlign w:val="center"/>
          </w:tcPr>
          <w:p w14:paraId="4BB1B9FB">
            <w:pPr>
              <w:jc w:val="center"/>
              <w:rPr>
                <w:rFonts w:ascii="宋体" w:cs="宋体"/>
                <w:sz w:val="20"/>
              </w:rPr>
            </w:pPr>
            <w:r>
              <w:rPr>
                <w:rFonts w:ascii="宋体" w:cs="宋体"/>
                <w:sz w:val="20"/>
              </w:rPr>
              <w:t>严格按照项目预算执行，不得超支</w:t>
            </w:r>
          </w:p>
        </w:tc>
      </w:tr>
      <w:tr w14:paraId="2CEA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85A28DD">
            <w:pPr>
              <w:jc w:val="center"/>
              <w:rPr>
                <w:rFonts w:ascii="宋体" w:cs="宋体"/>
                <w:sz w:val="20"/>
              </w:rPr>
            </w:pPr>
          </w:p>
        </w:tc>
        <w:tc>
          <w:tcPr>
            <w:tcW w:w="723" w:type="dxa"/>
            <w:vMerge w:val="restart"/>
            <w:tcBorders>
              <w:tl2br w:val="nil"/>
              <w:tr2bl w:val="nil"/>
            </w:tcBorders>
            <w:vAlign w:val="center"/>
          </w:tcPr>
          <w:p w14:paraId="6965A446">
            <w:pPr>
              <w:jc w:val="center"/>
              <w:rPr>
                <w:rFonts w:ascii="宋体" w:cs="宋体"/>
                <w:sz w:val="20"/>
              </w:rPr>
            </w:pPr>
            <w:r>
              <w:rPr>
                <w:rFonts w:hint="eastAsia" w:ascii="宋体" w:cs="宋体"/>
                <w:sz w:val="20"/>
              </w:rPr>
              <w:t>效益指标</w:t>
            </w:r>
          </w:p>
        </w:tc>
        <w:tc>
          <w:tcPr>
            <w:tcW w:w="759" w:type="dxa"/>
            <w:gridSpan w:val="2"/>
            <w:tcBorders>
              <w:tl2br w:val="nil"/>
              <w:tr2bl w:val="nil"/>
            </w:tcBorders>
            <w:vAlign w:val="center"/>
          </w:tcPr>
          <w:p w14:paraId="7B91C0C5">
            <w:pPr>
              <w:jc w:val="center"/>
              <w:rPr>
                <w:rFonts w:ascii="宋体" w:cs="宋体"/>
                <w:sz w:val="20"/>
              </w:rPr>
            </w:pPr>
            <w:r>
              <w:rPr>
                <w:rFonts w:hint="eastAsia" w:ascii="宋体" w:cs="宋体"/>
                <w:sz w:val="20"/>
              </w:rPr>
              <w:t>经济效益指标</w:t>
            </w:r>
          </w:p>
        </w:tc>
        <w:tc>
          <w:tcPr>
            <w:tcW w:w="2872" w:type="dxa"/>
            <w:tcBorders>
              <w:tl2br w:val="nil"/>
              <w:tr2bl w:val="nil"/>
            </w:tcBorders>
            <w:vAlign w:val="center"/>
          </w:tcPr>
          <w:p w14:paraId="4FE40FD5">
            <w:pPr>
              <w:jc w:val="left"/>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ascii="宋体" w:cs="宋体"/>
                <w:sz w:val="20"/>
              </w:rPr>
              <w:t>是否节省缴存职工办理成本</w:t>
            </w:r>
          </w:p>
        </w:tc>
        <w:tc>
          <w:tcPr>
            <w:tcW w:w="4228" w:type="dxa"/>
            <w:gridSpan w:val="2"/>
            <w:tcBorders>
              <w:tl2br w:val="nil"/>
              <w:tr2bl w:val="nil"/>
            </w:tcBorders>
            <w:vAlign w:val="center"/>
          </w:tcPr>
          <w:p w14:paraId="2E15372A">
            <w:pPr>
              <w:jc w:val="center"/>
              <w:rPr>
                <w:rFonts w:ascii="宋体" w:cs="宋体"/>
                <w:sz w:val="20"/>
              </w:rPr>
            </w:pPr>
            <w:r>
              <w:rPr>
                <w:rFonts w:ascii="宋体" w:cs="宋体"/>
                <w:sz w:val="20"/>
              </w:rPr>
              <w:t>无需到达现场，实现远程办理，节约路程成本</w:t>
            </w:r>
          </w:p>
        </w:tc>
      </w:tr>
      <w:tr w14:paraId="0992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291897C">
            <w:pPr>
              <w:jc w:val="center"/>
              <w:rPr>
                <w:rFonts w:ascii="宋体" w:cs="宋体"/>
                <w:sz w:val="20"/>
              </w:rPr>
            </w:pPr>
          </w:p>
        </w:tc>
        <w:tc>
          <w:tcPr>
            <w:tcW w:w="723" w:type="dxa"/>
            <w:vMerge w:val="continue"/>
            <w:tcBorders>
              <w:tl2br w:val="nil"/>
              <w:tr2bl w:val="nil"/>
            </w:tcBorders>
            <w:vAlign w:val="center"/>
          </w:tcPr>
          <w:p w14:paraId="41D52B95">
            <w:pPr>
              <w:jc w:val="center"/>
              <w:rPr>
                <w:rFonts w:ascii="宋体" w:cs="宋体"/>
                <w:sz w:val="20"/>
              </w:rPr>
            </w:pPr>
          </w:p>
        </w:tc>
        <w:tc>
          <w:tcPr>
            <w:tcW w:w="759" w:type="dxa"/>
            <w:gridSpan w:val="2"/>
            <w:tcBorders>
              <w:tl2br w:val="nil"/>
              <w:tr2bl w:val="nil"/>
            </w:tcBorders>
            <w:vAlign w:val="center"/>
          </w:tcPr>
          <w:p w14:paraId="2240A8A5">
            <w:pPr>
              <w:jc w:val="center"/>
              <w:rPr>
                <w:rFonts w:ascii="宋体" w:cs="宋体"/>
                <w:sz w:val="20"/>
              </w:rPr>
            </w:pPr>
            <w:r>
              <w:rPr>
                <w:rFonts w:hint="eastAsia" w:ascii="宋体" w:cs="宋体"/>
                <w:sz w:val="20"/>
              </w:rPr>
              <w:t>社会效益指标</w:t>
            </w:r>
          </w:p>
        </w:tc>
        <w:tc>
          <w:tcPr>
            <w:tcW w:w="2872" w:type="dxa"/>
            <w:tcBorders>
              <w:tl2br w:val="nil"/>
              <w:tr2bl w:val="nil"/>
            </w:tcBorders>
            <w:vAlign w:val="center"/>
          </w:tcPr>
          <w:p w14:paraId="323DC6BB">
            <w:pPr>
              <w:jc w:val="left"/>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ascii="宋体" w:cs="宋体"/>
                <w:sz w:val="20"/>
              </w:rPr>
              <w:t>是否方便缴存职工在线办理</w:t>
            </w:r>
          </w:p>
        </w:tc>
        <w:tc>
          <w:tcPr>
            <w:tcW w:w="4228" w:type="dxa"/>
            <w:gridSpan w:val="2"/>
            <w:tcBorders>
              <w:tl2br w:val="nil"/>
              <w:tr2bl w:val="nil"/>
            </w:tcBorders>
            <w:vAlign w:val="center"/>
          </w:tcPr>
          <w:p w14:paraId="4D877E53">
            <w:pPr>
              <w:jc w:val="center"/>
              <w:rPr>
                <w:rFonts w:ascii="宋体" w:cs="宋体"/>
                <w:sz w:val="20"/>
              </w:rPr>
            </w:pPr>
            <w:r>
              <w:rPr>
                <w:rFonts w:ascii="宋体" w:cs="宋体"/>
                <w:sz w:val="20"/>
              </w:rPr>
              <w:t>为在线办理各类住房公积金业务提供平台支撑</w:t>
            </w:r>
          </w:p>
        </w:tc>
      </w:tr>
      <w:tr w14:paraId="5C65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376ED3F">
            <w:pPr>
              <w:jc w:val="center"/>
              <w:rPr>
                <w:rFonts w:ascii="宋体" w:cs="宋体"/>
                <w:sz w:val="20"/>
              </w:rPr>
            </w:pPr>
          </w:p>
        </w:tc>
        <w:tc>
          <w:tcPr>
            <w:tcW w:w="723" w:type="dxa"/>
            <w:vMerge w:val="continue"/>
            <w:tcBorders>
              <w:tl2br w:val="nil"/>
              <w:tr2bl w:val="nil"/>
            </w:tcBorders>
            <w:vAlign w:val="center"/>
          </w:tcPr>
          <w:p w14:paraId="39796008">
            <w:pPr>
              <w:jc w:val="center"/>
              <w:rPr>
                <w:rFonts w:ascii="宋体" w:cs="宋体"/>
                <w:sz w:val="20"/>
              </w:rPr>
            </w:pPr>
          </w:p>
        </w:tc>
        <w:tc>
          <w:tcPr>
            <w:tcW w:w="759" w:type="dxa"/>
            <w:gridSpan w:val="2"/>
            <w:tcBorders>
              <w:tl2br w:val="nil"/>
              <w:tr2bl w:val="nil"/>
            </w:tcBorders>
            <w:vAlign w:val="center"/>
          </w:tcPr>
          <w:p w14:paraId="6B2F13CB">
            <w:pPr>
              <w:jc w:val="center"/>
              <w:rPr>
                <w:rFonts w:ascii="宋体" w:cs="宋体"/>
                <w:sz w:val="20"/>
              </w:rPr>
            </w:pPr>
            <w:r>
              <w:rPr>
                <w:rFonts w:hint="eastAsia" w:ascii="宋体" w:cs="宋体"/>
                <w:sz w:val="20"/>
              </w:rPr>
              <w:t>生态效益指标</w:t>
            </w:r>
          </w:p>
        </w:tc>
        <w:tc>
          <w:tcPr>
            <w:tcW w:w="2872" w:type="dxa"/>
            <w:tcBorders>
              <w:tl2br w:val="nil"/>
              <w:tr2bl w:val="nil"/>
            </w:tcBorders>
            <w:vAlign w:val="center"/>
          </w:tcPr>
          <w:p w14:paraId="4120BA04">
            <w:pPr>
              <w:jc w:val="left"/>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ascii="宋体" w:cs="宋体"/>
                <w:sz w:val="20"/>
              </w:rPr>
              <w:t>是否增加办理材料</w:t>
            </w:r>
          </w:p>
        </w:tc>
        <w:tc>
          <w:tcPr>
            <w:tcW w:w="4228" w:type="dxa"/>
            <w:gridSpan w:val="2"/>
            <w:tcBorders>
              <w:tl2br w:val="nil"/>
              <w:tr2bl w:val="nil"/>
            </w:tcBorders>
            <w:vAlign w:val="center"/>
          </w:tcPr>
          <w:p w14:paraId="72C17625">
            <w:pPr>
              <w:jc w:val="center"/>
              <w:rPr>
                <w:rFonts w:ascii="宋体" w:cs="宋体"/>
                <w:sz w:val="20"/>
              </w:rPr>
            </w:pPr>
            <w:r>
              <w:rPr>
                <w:rFonts w:ascii="宋体" w:cs="宋体"/>
                <w:sz w:val="20"/>
              </w:rPr>
              <w:t>无需提供材料复印件，拍照上传即可，实现无纸化</w:t>
            </w:r>
          </w:p>
        </w:tc>
      </w:tr>
      <w:tr w14:paraId="316B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35997A6">
            <w:pPr>
              <w:jc w:val="center"/>
              <w:rPr>
                <w:rFonts w:ascii="宋体" w:cs="宋体"/>
                <w:sz w:val="20"/>
              </w:rPr>
            </w:pPr>
          </w:p>
        </w:tc>
        <w:tc>
          <w:tcPr>
            <w:tcW w:w="723" w:type="dxa"/>
            <w:vMerge w:val="continue"/>
            <w:tcBorders>
              <w:tl2br w:val="nil"/>
              <w:tr2bl w:val="nil"/>
            </w:tcBorders>
            <w:vAlign w:val="center"/>
          </w:tcPr>
          <w:p w14:paraId="22103518">
            <w:pPr>
              <w:jc w:val="center"/>
              <w:rPr>
                <w:rFonts w:ascii="宋体" w:cs="宋体"/>
                <w:sz w:val="20"/>
              </w:rPr>
            </w:pPr>
          </w:p>
        </w:tc>
        <w:tc>
          <w:tcPr>
            <w:tcW w:w="759" w:type="dxa"/>
            <w:gridSpan w:val="2"/>
            <w:tcBorders>
              <w:tl2br w:val="nil"/>
              <w:tr2bl w:val="nil"/>
            </w:tcBorders>
            <w:vAlign w:val="center"/>
          </w:tcPr>
          <w:p w14:paraId="00D60D2D">
            <w:pPr>
              <w:jc w:val="center"/>
              <w:rPr>
                <w:rFonts w:ascii="宋体" w:cs="宋体"/>
                <w:sz w:val="20"/>
              </w:rPr>
            </w:pPr>
            <w:r>
              <w:rPr>
                <w:rFonts w:hint="eastAsia" w:ascii="宋体" w:cs="宋体"/>
                <w:sz w:val="20"/>
              </w:rPr>
              <w:t>可持续影响指标</w:t>
            </w:r>
          </w:p>
        </w:tc>
        <w:tc>
          <w:tcPr>
            <w:tcW w:w="2872" w:type="dxa"/>
            <w:tcBorders>
              <w:tl2br w:val="nil"/>
              <w:tr2bl w:val="nil"/>
            </w:tcBorders>
            <w:vAlign w:val="center"/>
          </w:tcPr>
          <w:p w14:paraId="010B811E">
            <w:pPr>
              <w:jc w:val="left"/>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ascii="宋体" w:cs="宋体"/>
                <w:sz w:val="20"/>
              </w:rPr>
              <w:t>是否长期有效</w:t>
            </w:r>
          </w:p>
        </w:tc>
        <w:tc>
          <w:tcPr>
            <w:tcW w:w="4228" w:type="dxa"/>
            <w:gridSpan w:val="2"/>
            <w:tcBorders>
              <w:tl2br w:val="nil"/>
              <w:tr2bl w:val="nil"/>
            </w:tcBorders>
            <w:vAlign w:val="center"/>
          </w:tcPr>
          <w:p w14:paraId="0BC28BEF">
            <w:pPr>
              <w:jc w:val="center"/>
              <w:rPr>
                <w:rFonts w:ascii="宋体" w:cs="宋体"/>
                <w:sz w:val="20"/>
              </w:rPr>
            </w:pPr>
            <w:r>
              <w:rPr>
                <w:rFonts w:ascii="宋体" w:cs="宋体"/>
                <w:sz w:val="20"/>
              </w:rPr>
              <w:t>长期</w:t>
            </w:r>
          </w:p>
        </w:tc>
      </w:tr>
      <w:tr w14:paraId="3A9D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AD7818D">
            <w:pPr>
              <w:jc w:val="center"/>
              <w:rPr>
                <w:rFonts w:ascii="宋体" w:cs="宋体"/>
                <w:sz w:val="20"/>
              </w:rPr>
            </w:pPr>
          </w:p>
        </w:tc>
        <w:tc>
          <w:tcPr>
            <w:tcW w:w="723" w:type="dxa"/>
            <w:tcBorders>
              <w:tl2br w:val="nil"/>
              <w:tr2bl w:val="nil"/>
            </w:tcBorders>
            <w:vAlign w:val="center"/>
          </w:tcPr>
          <w:p w14:paraId="09916348">
            <w:pPr>
              <w:jc w:val="center"/>
              <w:rPr>
                <w:rFonts w:ascii="宋体" w:cs="宋体"/>
                <w:sz w:val="20"/>
              </w:rPr>
            </w:pPr>
            <w:r>
              <w:rPr>
                <w:rFonts w:hint="eastAsia" w:ascii="宋体" w:cs="宋体"/>
                <w:sz w:val="20"/>
              </w:rPr>
              <w:t>满意度指标</w:t>
            </w:r>
          </w:p>
        </w:tc>
        <w:tc>
          <w:tcPr>
            <w:tcW w:w="759" w:type="dxa"/>
            <w:gridSpan w:val="2"/>
            <w:tcBorders>
              <w:tl2br w:val="nil"/>
              <w:tr2bl w:val="nil"/>
            </w:tcBorders>
            <w:vAlign w:val="center"/>
          </w:tcPr>
          <w:p w14:paraId="1544ECA1">
            <w:pPr>
              <w:jc w:val="center"/>
              <w:rPr>
                <w:rFonts w:ascii="宋体" w:cs="宋体"/>
                <w:sz w:val="20"/>
              </w:rPr>
            </w:pPr>
            <w:r>
              <w:rPr>
                <w:rFonts w:hint="eastAsia" w:ascii="宋体" w:cs="宋体"/>
                <w:sz w:val="20"/>
              </w:rPr>
              <w:t>满意度指标</w:t>
            </w:r>
          </w:p>
        </w:tc>
        <w:tc>
          <w:tcPr>
            <w:tcW w:w="2872" w:type="dxa"/>
            <w:tcBorders>
              <w:tl2br w:val="nil"/>
              <w:tr2bl w:val="nil"/>
            </w:tcBorders>
            <w:vAlign w:val="center"/>
          </w:tcPr>
          <w:p w14:paraId="7F48BEF2">
            <w:pPr>
              <w:jc w:val="left"/>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ascii="宋体" w:cs="宋体"/>
                <w:sz w:val="20"/>
              </w:rPr>
              <w:t>缴存职工满意度</w:t>
            </w:r>
          </w:p>
        </w:tc>
        <w:tc>
          <w:tcPr>
            <w:tcW w:w="4228" w:type="dxa"/>
            <w:gridSpan w:val="2"/>
            <w:tcBorders>
              <w:tl2br w:val="nil"/>
              <w:tr2bl w:val="nil"/>
            </w:tcBorders>
            <w:vAlign w:val="center"/>
          </w:tcPr>
          <w:p w14:paraId="3AA08253">
            <w:pPr>
              <w:jc w:val="center"/>
              <w:rPr>
                <w:rFonts w:hint="default" w:ascii="宋体" w:cs="宋体"/>
                <w:sz w:val="20"/>
                <w:lang w:val="en-US"/>
              </w:rPr>
            </w:pPr>
            <w:r>
              <w:rPr>
                <w:rFonts w:ascii="宋体" w:cs="宋体"/>
                <w:sz w:val="20"/>
              </w:rPr>
              <w:t>≥90</w:t>
            </w:r>
            <w:r>
              <w:rPr>
                <w:rFonts w:hint="default" w:ascii="宋体" w:cs="宋体"/>
                <w:sz w:val="20"/>
                <w:lang w:val="en-US"/>
              </w:rPr>
              <w:t>%</w:t>
            </w:r>
          </w:p>
        </w:tc>
      </w:tr>
    </w:tbl>
    <w:p w14:paraId="4B580B87">
      <w:pPr>
        <w:ind w:firstLine="420" w:firstLineChars="200"/>
      </w:pPr>
    </w:p>
    <w:p w14:paraId="668FCF8B">
      <w:pPr>
        <w:ind w:firstLine="640" w:firstLineChars="200"/>
        <w:rPr>
          <w:rFonts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淮北市住房公积金管理中心分中心机房系统采购</w:t>
      </w:r>
      <w:r>
        <w:rPr>
          <w:rFonts w:hint="eastAsia" w:ascii="TimesNewRoman" w:hAnsi="TimesNewRoman" w:eastAsia="仿宋_GB2312" w:cs="TimesNewRoman"/>
          <w:kern w:val="0"/>
          <w:sz w:val="32"/>
          <w:szCs w:val="32"/>
        </w:rPr>
        <w:t>”项目。</w:t>
      </w:r>
    </w:p>
    <w:p w14:paraId="741B839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2023年已实施，结转2024年支付。用于住房公积金分中心机房扩容、强弱电分区、消防、精密空调、防雷、动环监控、远程报警、门禁、防水排水、UPS电源、建筑防火、承重、模块化机房、模块化信息采集控制系统等。提供一年原厂质保保修，符合信息系统网络安全等级保护三级( 2.0) 建设要求，工期60天。</w:t>
      </w:r>
    </w:p>
    <w:p w14:paraId="2C80F67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GB50174-2017《数据中心设计规范》的定义，科研院所、高等院校、三甲医院、大中城市的气象台、信息中心、疾病预防与控制中心、人社部门、住建部门、电力调度中心、交通（铁路、公路、水运）指挥调度中心、国际会议中心、国际体育比赛场馆、省部级以上政府办公楼等，属B级数据中心。B级数据中心的电子信息系统运行中断将造成一定的社会秩序混乱和一定的经济损失。机房建成后，将作为全市住房公积金数据保存、使用、传递的重要场所，为全市缴存单位和职工提供安全、高效的服务。</w:t>
      </w:r>
    </w:p>
    <w:p w14:paraId="4B730C7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淮北市住房公积金管理中心</w:t>
      </w:r>
    </w:p>
    <w:p w14:paraId="6398D842">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lang w:val="en-US"/>
        </w:rPr>
        <w:t>2024</w:t>
      </w:r>
      <w:r>
        <w:rPr>
          <w:rFonts w:hint="eastAsia" w:ascii="TimesNewRoman" w:hAnsi="TimesNewRoman" w:eastAsia="仿宋_GB2312" w:cs="TimesNewRoman"/>
          <w:kern w:val="0"/>
          <w:sz w:val="32"/>
          <w:szCs w:val="32"/>
          <w:lang w:val="en-US" w:eastAsia="zh-CN"/>
        </w:rPr>
        <w:t>年</w:t>
      </w:r>
      <w:r>
        <w:rPr>
          <w:rFonts w:hint="default" w:ascii="TimesNewRoman" w:hAnsi="TimesNewRoman" w:eastAsia="仿宋_GB2312" w:cs="TimesNewRoman"/>
          <w:kern w:val="0"/>
          <w:sz w:val="32"/>
          <w:szCs w:val="32"/>
          <w:lang w:val="en-US" w:eastAsia="zh-CN"/>
        </w:rPr>
        <w:t>1~12</w:t>
      </w:r>
      <w:r>
        <w:rPr>
          <w:rFonts w:hint="eastAsia" w:ascii="TimesNewRoman" w:hAnsi="TimesNewRoman" w:eastAsia="仿宋_GB2312" w:cs="TimesNewRoman"/>
          <w:kern w:val="0"/>
          <w:sz w:val="32"/>
          <w:szCs w:val="32"/>
          <w:lang w:val="en-US" w:eastAsia="zh-CN"/>
        </w:rPr>
        <w:t>月</w:t>
      </w:r>
    </w:p>
    <w:p w14:paraId="0E7F38E8">
      <w:pPr>
        <w:pStyle w:val="5"/>
        <w:spacing w:before="0" w:beforeAutospacing="0" w:after="0" w:afterAutospacing="0" w:line="570" w:lineRule="exact"/>
        <w:ind w:firstLine="640" w:firstLineChars="200"/>
        <w:jc w:val="both"/>
        <w:textAlignment w:val="baseline"/>
        <w:rPr>
          <w:rFonts w:hint="eastAsia" w:ascii="仿宋_GB2312" w:hAnsi="仿宋_GB2312" w:eastAsia="仿宋_GB2312" w:cs="仿宋_GB2312"/>
          <w:sz w:val="32"/>
          <w:szCs w:val="32"/>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sz w:val="32"/>
          <w:szCs w:val="32"/>
        </w:rPr>
        <w:t>机房建设集建筑、电气、安装、网络等多个专业技术于一体，设计与施工的优劣，</w:t>
      </w:r>
      <w:r>
        <w:rPr>
          <w:rFonts w:ascii="仿宋_GB2312" w:hAnsi="仿宋_GB2312" w:eastAsia="仿宋_GB2312" w:cs="仿宋_GB2312"/>
          <w:sz w:val="32"/>
          <w:szCs w:val="32"/>
        </w:rPr>
        <w:t>直接关系到</w:t>
      </w:r>
      <w:r>
        <w:rPr>
          <w:rFonts w:hint="eastAsia" w:ascii="仿宋_GB2312" w:hAnsi="仿宋_GB2312" w:eastAsia="仿宋_GB2312" w:cs="仿宋_GB2312"/>
          <w:sz w:val="32"/>
          <w:szCs w:val="32"/>
        </w:rPr>
        <w:t>今</w:t>
      </w:r>
      <w:r>
        <w:rPr>
          <w:rFonts w:ascii="仿宋_GB2312" w:hAnsi="仿宋_GB2312" w:eastAsia="仿宋_GB2312" w:cs="仿宋_GB2312"/>
          <w:sz w:val="32"/>
          <w:szCs w:val="32"/>
        </w:rPr>
        <w:t>后中心各</w:t>
      </w:r>
      <w:r>
        <w:rPr>
          <w:rFonts w:hint="eastAsia" w:ascii="仿宋_GB2312" w:hAnsi="仿宋_GB2312" w:eastAsia="仿宋_GB2312" w:cs="仿宋_GB2312"/>
          <w:sz w:val="32"/>
          <w:szCs w:val="32"/>
        </w:rPr>
        <w:t>设备</w:t>
      </w:r>
      <w:r>
        <w:rPr>
          <w:rFonts w:ascii="仿宋_GB2312" w:hAnsi="仿宋_GB2312" w:eastAsia="仿宋_GB2312" w:cs="仿宋_GB2312"/>
          <w:sz w:val="32"/>
          <w:szCs w:val="32"/>
        </w:rPr>
        <w:t>能否稳定运行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各</w:t>
      </w:r>
      <w:r>
        <w:rPr>
          <w:rFonts w:hint="eastAsia" w:ascii="仿宋_GB2312" w:hAnsi="仿宋_GB2312" w:eastAsia="仿宋_GB2312" w:cs="仿宋_GB2312"/>
          <w:sz w:val="32"/>
          <w:szCs w:val="32"/>
        </w:rPr>
        <w:t>系统</w:t>
      </w:r>
      <w:r>
        <w:rPr>
          <w:rFonts w:ascii="仿宋_GB2312" w:hAnsi="仿宋_GB2312" w:eastAsia="仿宋_GB2312" w:cs="仿宋_GB2312"/>
          <w:sz w:val="32"/>
          <w:szCs w:val="32"/>
        </w:rPr>
        <w:t>是否畅通无阻。</w:t>
      </w:r>
      <w:r>
        <w:rPr>
          <w:rFonts w:hint="eastAsia" w:ascii="仿宋_GB2312" w:hAnsi="仿宋_GB2312" w:eastAsia="仿宋_GB2312" w:cs="仿宋_GB2312"/>
          <w:sz w:val="32"/>
          <w:szCs w:val="32"/>
        </w:rPr>
        <w:t>考虑到中心生产机房对实用性、先进性、可靠性、经济性、灵活性、可扩展性、整体性、安全性要求高，将按照《数据中心设计规范》（GB50174-2017）中“B”级机房要求，将中心生产机房建成模块化数据中心。</w:t>
      </w:r>
    </w:p>
    <w:p w14:paraId="071363F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（6）年度预算安排198</w:t>
      </w:r>
      <w:r>
        <w:rPr>
          <w:rFonts w:hint="default" w:ascii="TimesNewRoman" w:hAnsi="TimesNewRoman" w:eastAsia="仿宋_GB2312" w:cs="TimesNewRoman"/>
          <w:kern w:val="0"/>
          <w:sz w:val="32"/>
          <w:szCs w:val="32"/>
          <w:lang w:val="en-US"/>
        </w:rPr>
        <w:t>.</w:t>
      </w:r>
      <w:r>
        <w:rPr>
          <w:rFonts w:hint="eastAsia" w:ascii="TimesNewRoman" w:hAnsi="TimesNewRoman" w:eastAsia="仿宋_GB2312" w:cs="TimesNewRoman"/>
          <w:kern w:val="0"/>
          <w:sz w:val="32"/>
          <w:szCs w:val="32"/>
        </w:rPr>
        <w:t>73</w:t>
      </w:r>
      <w:r>
        <w:rPr>
          <w:rFonts w:hint="eastAsia" w:ascii="TimesNewRoman" w:hAnsi="TimesNewRoman" w:eastAsia="仿宋_GB2312" w:cs="TimesNewRoman"/>
          <w:kern w:val="0"/>
          <w:sz w:val="32"/>
          <w:szCs w:val="32"/>
          <w:lang w:val="en-US" w:eastAsia="zh-CN"/>
        </w:rPr>
        <w:t>万元。</w:t>
      </w:r>
    </w:p>
    <w:p w14:paraId="67FED9F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F37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AF15DA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2B7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CD23CEE">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24B4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BAD9C40">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635DB45">
            <w:pPr>
              <w:jc w:val="center"/>
              <w:rPr>
                <w:rFonts w:hint="eastAsia" w:ascii="宋体" w:cs="宋体"/>
                <w:sz w:val="20"/>
              </w:rPr>
            </w:pPr>
            <w:r>
              <w:rPr>
                <w:rFonts w:hint="eastAsia" w:ascii="宋体" w:cs="宋体"/>
                <w:sz w:val="20"/>
              </w:rPr>
              <w:t>淮北市住房公积金管理中心分中心机房系统采购(2023年项目结转)</w:t>
            </w:r>
          </w:p>
        </w:tc>
      </w:tr>
      <w:tr w14:paraId="4918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1587EC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1C4FEA2E">
            <w:pPr>
              <w:jc w:val="center"/>
              <w:rPr>
                <w:rFonts w:hint="eastAsia" w:ascii="宋体" w:cs="宋体"/>
                <w:sz w:val="20"/>
                <w:lang w:val="en-US" w:eastAsia="zh-CN"/>
              </w:rPr>
            </w:pPr>
            <w:r>
              <w:rPr>
                <w:rFonts w:hint="eastAsia" w:ascii="宋体" w:cs="宋体"/>
                <w:sz w:val="20"/>
                <w:lang w:val="en-US" w:eastAsia="zh-CN"/>
              </w:rPr>
              <w:t>淮北市住房公积金管理中心</w:t>
            </w:r>
          </w:p>
        </w:tc>
        <w:tc>
          <w:tcPr>
            <w:tcW w:w="1848" w:type="dxa"/>
            <w:tcBorders>
              <w:tl2br w:val="nil"/>
              <w:tr2bl w:val="nil"/>
            </w:tcBorders>
            <w:vAlign w:val="center"/>
          </w:tcPr>
          <w:p w14:paraId="04FBE78A">
            <w:pPr>
              <w:jc w:val="center"/>
              <w:rPr>
                <w:rFonts w:hint="eastAsia" w:ascii="宋体" w:cs="宋体"/>
                <w:sz w:val="20"/>
              </w:rPr>
            </w:pPr>
            <w:r>
              <w:rPr>
                <w:rFonts w:hint="eastAsia" w:ascii="宋体" w:cs="宋体"/>
                <w:sz w:val="20"/>
              </w:rPr>
              <w:t>实施单位</w:t>
            </w:r>
          </w:p>
        </w:tc>
        <w:tc>
          <w:tcPr>
            <w:tcW w:w="2380" w:type="dxa"/>
            <w:tcBorders>
              <w:tl2br w:val="nil"/>
              <w:tr2bl w:val="nil"/>
            </w:tcBorders>
            <w:vAlign w:val="center"/>
          </w:tcPr>
          <w:p w14:paraId="4481DF90">
            <w:pPr>
              <w:jc w:val="center"/>
              <w:rPr>
                <w:rFonts w:hint="eastAsia" w:ascii="宋体" w:cs="宋体"/>
                <w:sz w:val="20"/>
                <w:lang w:val="en-US" w:eastAsia="zh-CN"/>
              </w:rPr>
            </w:pPr>
            <w:r>
              <w:rPr>
                <w:rFonts w:hint="eastAsia" w:ascii="宋体" w:cs="宋体"/>
                <w:sz w:val="20"/>
                <w:lang w:val="en-US" w:eastAsia="zh-CN"/>
              </w:rPr>
              <w:t>淮北市住房公积金管理中心</w:t>
            </w:r>
          </w:p>
        </w:tc>
      </w:tr>
      <w:tr w14:paraId="0060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A8826E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0A84E48">
            <w:pPr>
              <w:jc w:val="center"/>
              <w:rPr>
                <w:rFonts w:hint="eastAsia" w:ascii="宋体" w:cs="宋体"/>
                <w:sz w:val="20"/>
              </w:rPr>
            </w:pPr>
          </w:p>
        </w:tc>
        <w:tc>
          <w:tcPr>
            <w:tcW w:w="1848" w:type="dxa"/>
            <w:tcBorders>
              <w:tl2br w:val="nil"/>
              <w:tr2bl w:val="nil"/>
            </w:tcBorders>
            <w:vAlign w:val="center"/>
          </w:tcPr>
          <w:p w14:paraId="3DE91805">
            <w:pPr>
              <w:jc w:val="center"/>
              <w:rPr>
                <w:rFonts w:hint="eastAsia" w:ascii="宋体" w:cs="宋体"/>
                <w:sz w:val="20"/>
              </w:rPr>
            </w:pPr>
            <w:r>
              <w:rPr>
                <w:rFonts w:hint="eastAsia" w:ascii="宋体" w:cs="宋体"/>
                <w:sz w:val="20"/>
              </w:rPr>
              <w:t>项目期</w:t>
            </w:r>
          </w:p>
        </w:tc>
        <w:tc>
          <w:tcPr>
            <w:tcW w:w="2380" w:type="dxa"/>
            <w:tcBorders>
              <w:tl2br w:val="nil"/>
              <w:tr2bl w:val="nil"/>
            </w:tcBorders>
            <w:vAlign w:val="center"/>
          </w:tcPr>
          <w:p w14:paraId="48F52BE6">
            <w:pPr>
              <w:jc w:val="center"/>
              <w:rPr>
                <w:rFonts w:hint="eastAsia" w:ascii="宋体" w:cs="宋体" w:eastAsiaTheme="minorEastAsia"/>
                <w:sz w:val="20"/>
                <w:lang w:val="en-US" w:eastAsia="zh-CN"/>
              </w:rPr>
            </w:pPr>
            <w:r>
              <w:rPr>
                <w:rFonts w:hint="eastAsia" w:ascii="宋体" w:cs="宋体"/>
                <w:sz w:val="20"/>
                <w:lang w:val="en-US" w:eastAsia="zh-CN"/>
              </w:rPr>
              <w:t>一年</w:t>
            </w:r>
          </w:p>
        </w:tc>
      </w:tr>
      <w:tr w14:paraId="7FE2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7238F39">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35854E7">
            <w:pPr>
              <w:jc w:val="center"/>
              <w:rPr>
                <w:rFonts w:hint="eastAsia" w:ascii="宋体" w:cs="宋体"/>
                <w:sz w:val="20"/>
              </w:rPr>
            </w:pPr>
            <w:r>
              <w:rPr>
                <w:rFonts w:hint="eastAsia" w:ascii="宋体" w:cs="宋体"/>
                <w:sz w:val="20"/>
              </w:rPr>
              <w:t xml:space="preserve"> 年度资金总额：</w:t>
            </w:r>
          </w:p>
        </w:tc>
        <w:tc>
          <w:tcPr>
            <w:tcW w:w="4228" w:type="dxa"/>
            <w:gridSpan w:val="2"/>
            <w:tcBorders>
              <w:tl2br w:val="nil"/>
              <w:tr2bl w:val="nil"/>
            </w:tcBorders>
            <w:vAlign w:val="center"/>
          </w:tcPr>
          <w:p w14:paraId="3C5C41D4">
            <w:pPr>
              <w:jc w:val="center"/>
              <w:rPr>
                <w:rFonts w:hint="eastAsia" w:ascii="宋体" w:cs="宋体"/>
                <w:sz w:val="20"/>
              </w:rPr>
            </w:pPr>
            <w:r>
              <w:rPr>
                <w:rFonts w:hint="eastAsia" w:ascii="宋体" w:cs="宋体"/>
                <w:sz w:val="20"/>
              </w:rPr>
              <w:t>198.73</w:t>
            </w:r>
          </w:p>
        </w:tc>
      </w:tr>
      <w:tr w14:paraId="3F7F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32040CC">
            <w:pPr>
              <w:jc w:val="center"/>
              <w:rPr>
                <w:rFonts w:ascii="宋体" w:cs="宋体"/>
                <w:sz w:val="20"/>
              </w:rPr>
            </w:pPr>
          </w:p>
        </w:tc>
        <w:tc>
          <w:tcPr>
            <w:tcW w:w="3349" w:type="dxa"/>
            <w:gridSpan w:val="2"/>
            <w:tcBorders>
              <w:tl2br w:val="nil"/>
              <w:tr2bl w:val="nil"/>
            </w:tcBorders>
            <w:vAlign w:val="center"/>
          </w:tcPr>
          <w:p w14:paraId="64D7838B">
            <w:pPr>
              <w:jc w:val="center"/>
              <w:rPr>
                <w:rFonts w:hint="eastAsia" w:ascii="宋体" w:cs="宋体"/>
                <w:sz w:val="20"/>
              </w:rPr>
            </w:pPr>
            <w:r>
              <w:rPr>
                <w:rFonts w:hint="eastAsia" w:ascii="宋体" w:cs="宋体"/>
                <w:sz w:val="20"/>
              </w:rPr>
              <w:t xml:space="preserve">   其中：财政拨款</w:t>
            </w:r>
          </w:p>
        </w:tc>
        <w:tc>
          <w:tcPr>
            <w:tcW w:w="4228" w:type="dxa"/>
            <w:gridSpan w:val="2"/>
            <w:tcBorders>
              <w:tl2br w:val="nil"/>
              <w:tr2bl w:val="nil"/>
            </w:tcBorders>
            <w:vAlign w:val="center"/>
          </w:tcPr>
          <w:p w14:paraId="2030C548">
            <w:pPr>
              <w:jc w:val="center"/>
              <w:rPr>
                <w:rFonts w:hint="eastAsia" w:ascii="宋体" w:cs="宋体"/>
                <w:sz w:val="20"/>
                <w:lang w:val="en-US" w:eastAsia="zh-CN"/>
              </w:rPr>
            </w:pPr>
            <w:r>
              <w:rPr>
                <w:rFonts w:hint="eastAsia" w:ascii="宋体" w:cs="宋体"/>
                <w:sz w:val="20"/>
              </w:rPr>
              <w:t>198.73</w:t>
            </w:r>
          </w:p>
        </w:tc>
      </w:tr>
      <w:tr w14:paraId="0D3B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9A5CC91">
            <w:pPr>
              <w:jc w:val="center"/>
              <w:rPr>
                <w:rFonts w:ascii="宋体" w:cs="宋体"/>
                <w:sz w:val="20"/>
              </w:rPr>
            </w:pPr>
          </w:p>
        </w:tc>
        <w:tc>
          <w:tcPr>
            <w:tcW w:w="3349" w:type="dxa"/>
            <w:gridSpan w:val="2"/>
            <w:tcBorders>
              <w:tl2br w:val="nil"/>
              <w:tr2bl w:val="nil"/>
            </w:tcBorders>
            <w:vAlign w:val="center"/>
          </w:tcPr>
          <w:p w14:paraId="14AE3C96">
            <w:pPr>
              <w:jc w:val="center"/>
              <w:rPr>
                <w:rFonts w:hint="eastAsia" w:ascii="宋体" w:cs="宋体"/>
                <w:sz w:val="20"/>
              </w:rPr>
            </w:pPr>
            <w:r>
              <w:rPr>
                <w:rFonts w:hint="eastAsia" w:ascii="宋体" w:cs="宋体"/>
                <w:sz w:val="20"/>
              </w:rPr>
              <w:t xml:space="preserve">         上年结转</w:t>
            </w:r>
          </w:p>
        </w:tc>
        <w:tc>
          <w:tcPr>
            <w:tcW w:w="4228" w:type="dxa"/>
            <w:gridSpan w:val="2"/>
            <w:tcBorders>
              <w:tl2br w:val="nil"/>
              <w:tr2bl w:val="nil"/>
            </w:tcBorders>
            <w:vAlign w:val="center"/>
          </w:tcPr>
          <w:p w14:paraId="1105A1B9">
            <w:pPr>
              <w:jc w:val="center"/>
              <w:rPr>
                <w:rFonts w:hint="eastAsia" w:ascii="宋体" w:cs="宋体"/>
                <w:sz w:val="20"/>
              </w:rPr>
            </w:pPr>
          </w:p>
        </w:tc>
      </w:tr>
      <w:tr w14:paraId="5A45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AED6000">
            <w:pPr>
              <w:jc w:val="center"/>
              <w:rPr>
                <w:rFonts w:ascii="宋体" w:cs="宋体"/>
                <w:sz w:val="20"/>
              </w:rPr>
            </w:pPr>
          </w:p>
        </w:tc>
        <w:tc>
          <w:tcPr>
            <w:tcW w:w="3349" w:type="dxa"/>
            <w:gridSpan w:val="2"/>
            <w:tcBorders>
              <w:tl2br w:val="nil"/>
              <w:tr2bl w:val="nil"/>
            </w:tcBorders>
            <w:vAlign w:val="center"/>
          </w:tcPr>
          <w:p w14:paraId="7E601A58">
            <w:pPr>
              <w:jc w:val="center"/>
              <w:rPr>
                <w:rFonts w:hint="eastAsia" w:ascii="宋体" w:cs="宋体"/>
                <w:sz w:val="20"/>
              </w:rPr>
            </w:pPr>
            <w:r>
              <w:rPr>
                <w:rFonts w:hint="eastAsia" w:ascii="宋体" w:cs="宋体"/>
                <w:sz w:val="20"/>
              </w:rPr>
              <w:t xml:space="preserve">         其他资金</w:t>
            </w:r>
          </w:p>
        </w:tc>
        <w:tc>
          <w:tcPr>
            <w:tcW w:w="4228" w:type="dxa"/>
            <w:gridSpan w:val="2"/>
            <w:tcBorders>
              <w:tl2br w:val="nil"/>
              <w:tr2bl w:val="nil"/>
            </w:tcBorders>
            <w:vAlign w:val="center"/>
          </w:tcPr>
          <w:p w14:paraId="695E35EB">
            <w:pPr>
              <w:jc w:val="center"/>
              <w:rPr>
                <w:rFonts w:hint="eastAsia" w:ascii="宋体" w:cs="宋体"/>
                <w:sz w:val="20"/>
              </w:rPr>
            </w:pPr>
          </w:p>
        </w:tc>
      </w:tr>
      <w:tr w14:paraId="617E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12B343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6DC8350">
            <w:pPr>
              <w:jc w:val="center"/>
              <w:rPr>
                <w:rFonts w:hint="eastAsia" w:ascii="宋体" w:cs="宋体"/>
                <w:sz w:val="20"/>
              </w:rPr>
            </w:pPr>
            <w:r>
              <w:rPr>
                <w:rFonts w:hint="eastAsia" w:ascii="宋体" w:cs="宋体"/>
                <w:sz w:val="20"/>
              </w:rPr>
              <w:t>按合同约定支付。</w:t>
            </w:r>
          </w:p>
        </w:tc>
      </w:tr>
      <w:tr w14:paraId="0F9D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CD95ED1">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76228B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CF5803B">
            <w:pPr>
              <w:jc w:val="center"/>
              <w:rPr>
                <w:rFonts w:hint="eastAsia" w:ascii="宋体" w:cs="宋体"/>
                <w:sz w:val="20"/>
              </w:rPr>
            </w:pPr>
            <w:r>
              <w:rPr>
                <w:rFonts w:hint="eastAsia" w:ascii="宋体" w:cs="宋体"/>
                <w:sz w:val="20"/>
              </w:rPr>
              <w:t>二级指标</w:t>
            </w:r>
          </w:p>
        </w:tc>
        <w:tc>
          <w:tcPr>
            <w:tcW w:w="2872" w:type="dxa"/>
            <w:tcBorders>
              <w:tl2br w:val="nil"/>
              <w:tr2bl w:val="nil"/>
            </w:tcBorders>
            <w:vAlign w:val="center"/>
          </w:tcPr>
          <w:p w14:paraId="395258D1">
            <w:pPr>
              <w:jc w:val="center"/>
              <w:rPr>
                <w:rFonts w:hint="eastAsia" w:ascii="宋体" w:cs="宋体"/>
                <w:sz w:val="20"/>
              </w:rPr>
            </w:pPr>
            <w:r>
              <w:rPr>
                <w:rFonts w:hint="eastAsia" w:ascii="宋体" w:cs="宋体"/>
                <w:sz w:val="20"/>
              </w:rPr>
              <w:t>三级指标</w:t>
            </w:r>
          </w:p>
        </w:tc>
        <w:tc>
          <w:tcPr>
            <w:tcW w:w="4228" w:type="dxa"/>
            <w:gridSpan w:val="2"/>
            <w:tcBorders>
              <w:tl2br w:val="nil"/>
              <w:tr2bl w:val="nil"/>
            </w:tcBorders>
            <w:vAlign w:val="center"/>
          </w:tcPr>
          <w:p w14:paraId="26765408">
            <w:pPr>
              <w:jc w:val="center"/>
              <w:rPr>
                <w:rFonts w:hint="eastAsia" w:ascii="宋体" w:cs="宋体"/>
                <w:sz w:val="20"/>
              </w:rPr>
            </w:pPr>
            <w:r>
              <w:rPr>
                <w:rFonts w:hint="eastAsia" w:ascii="宋体" w:cs="宋体"/>
                <w:sz w:val="20"/>
              </w:rPr>
              <w:t>指标值</w:t>
            </w:r>
          </w:p>
        </w:tc>
      </w:tr>
      <w:tr w14:paraId="5B5B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8D90B6">
            <w:pPr>
              <w:jc w:val="center"/>
              <w:rPr>
                <w:rFonts w:ascii="宋体" w:cs="宋体"/>
                <w:sz w:val="20"/>
              </w:rPr>
            </w:pPr>
          </w:p>
        </w:tc>
        <w:tc>
          <w:tcPr>
            <w:tcW w:w="723" w:type="dxa"/>
            <w:vMerge w:val="restart"/>
            <w:tcBorders>
              <w:tl2br w:val="nil"/>
              <w:tr2bl w:val="nil"/>
            </w:tcBorders>
            <w:vAlign w:val="center"/>
          </w:tcPr>
          <w:p w14:paraId="54B5FC0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3C2D7F8">
            <w:pPr>
              <w:jc w:val="center"/>
              <w:rPr>
                <w:rFonts w:hint="eastAsia" w:ascii="宋体" w:cs="宋体"/>
                <w:sz w:val="20"/>
              </w:rPr>
            </w:pPr>
            <w:r>
              <w:rPr>
                <w:rFonts w:hint="eastAsia" w:ascii="宋体" w:cs="宋体"/>
                <w:sz w:val="20"/>
              </w:rPr>
              <w:t>数量指标</w:t>
            </w:r>
          </w:p>
        </w:tc>
        <w:tc>
          <w:tcPr>
            <w:tcW w:w="2872" w:type="dxa"/>
            <w:tcBorders>
              <w:tl2br w:val="nil"/>
              <w:tr2bl w:val="nil"/>
            </w:tcBorders>
            <w:vAlign w:val="center"/>
          </w:tcPr>
          <w:p w14:paraId="3C6DB41B">
            <w:pPr>
              <w:jc w:val="center"/>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hint="eastAsia" w:ascii="宋体" w:cs="宋体"/>
                <w:sz w:val="20"/>
              </w:rPr>
              <w:t>是否完成申报的数量</w:t>
            </w:r>
          </w:p>
        </w:tc>
        <w:tc>
          <w:tcPr>
            <w:tcW w:w="4228" w:type="dxa"/>
            <w:gridSpan w:val="2"/>
            <w:tcBorders>
              <w:tl2br w:val="nil"/>
              <w:tr2bl w:val="nil"/>
            </w:tcBorders>
            <w:vAlign w:val="center"/>
          </w:tcPr>
          <w:p w14:paraId="53830F69">
            <w:pPr>
              <w:jc w:val="center"/>
              <w:rPr>
                <w:rFonts w:hint="eastAsia" w:ascii="宋体" w:cs="宋体" w:eastAsiaTheme="minorEastAsia"/>
                <w:sz w:val="20"/>
                <w:lang w:val="en-US" w:eastAsia="zh-CN"/>
              </w:rPr>
            </w:pPr>
            <w:r>
              <w:rPr>
                <w:rFonts w:hint="default" w:ascii="宋体" w:cs="宋体"/>
                <w:sz w:val="20"/>
                <w:lang w:val="en-US"/>
              </w:rPr>
              <w:t>=1</w:t>
            </w:r>
            <w:r>
              <w:rPr>
                <w:rFonts w:hint="eastAsia" w:ascii="宋体" w:cs="宋体"/>
                <w:sz w:val="20"/>
                <w:lang w:val="en-US" w:eastAsia="zh-CN"/>
              </w:rPr>
              <w:t>个</w:t>
            </w:r>
          </w:p>
        </w:tc>
      </w:tr>
      <w:tr w14:paraId="34E0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E8B02CB">
            <w:pPr>
              <w:jc w:val="center"/>
              <w:rPr>
                <w:rFonts w:ascii="宋体" w:cs="宋体"/>
                <w:sz w:val="20"/>
              </w:rPr>
            </w:pPr>
          </w:p>
        </w:tc>
        <w:tc>
          <w:tcPr>
            <w:tcW w:w="723" w:type="dxa"/>
            <w:vMerge w:val="continue"/>
            <w:tcBorders>
              <w:tl2br w:val="nil"/>
              <w:tr2bl w:val="nil"/>
            </w:tcBorders>
            <w:vAlign w:val="center"/>
          </w:tcPr>
          <w:p w14:paraId="3EDC2114">
            <w:pPr>
              <w:jc w:val="center"/>
              <w:rPr>
                <w:rFonts w:ascii="宋体" w:cs="宋体"/>
                <w:sz w:val="20"/>
              </w:rPr>
            </w:pPr>
          </w:p>
        </w:tc>
        <w:tc>
          <w:tcPr>
            <w:tcW w:w="759" w:type="dxa"/>
            <w:gridSpan w:val="2"/>
            <w:tcBorders>
              <w:tl2br w:val="nil"/>
              <w:tr2bl w:val="nil"/>
            </w:tcBorders>
            <w:vAlign w:val="center"/>
          </w:tcPr>
          <w:p w14:paraId="2B982DB9">
            <w:pPr>
              <w:jc w:val="center"/>
              <w:rPr>
                <w:rFonts w:hint="eastAsia" w:ascii="宋体" w:cs="宋体"/>
                <w:sz w:val="20"/>
              </w:rPr>
            </w:pPr>
            <w:r>
              <w:rPr>
                <w:rFonts w:hint="eastAsia" w:ascii="宋体" w:cs="宋体"/>
                <w:sz w:val="20"/>
              </w:rPr>
              <w:t>质量指标</w:t>
            </w:r>
          </w:p>
        </w:tc>
        <w:tc>
          <w:tcPr>
            <w:tcW w:w="2872" w:type="dxa"/>
            <w:tcBorders>
              <w:tl2br w:val="nil"/>
              <w:tr2bl w:val="nil"/>
            </w:tcBorders>
            <w:vAlign w:val="center"/>
          </w:tcPr>
          <w:p w14:paraId="6692F0EC">
            <w:pPr>
              <w:jc w:val="center"/>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hint="eastAsia" w:ascii="宋体" w:cs="宋体"/>
                <w:sz w:val="20"/>
              </w:rPr>
              <w:t>系统运事故发生频率</w:t>
            </w:r>
          </w:p>
        </w:tc>
        <w:tc>
          <w:tcPr>
            <w:tcW w:w="4228" w:type="dxa"/>
            <w:gridSpan w:val="2"/>
            <w:tcBorders>
              <w:tl2br w:val="nil"/>
              <w:tr2bl w:val="nil"/>
            </w:tcBorders>
            <w:vAlign w:val="center"/>
          </w:tcPr>
          <w:p w14:paraId="19C8A9D3">
            <w:pPr>
              <w:jc w:val="center"/>
              <w:rPr>
                <w:rFonts w:hint="default" w:ascii="宋体" w:cs="宋体"/>
                <w:sz w:val="20"/>
                <w:lang w:val="en-US"/>
              </w:rPr>
            </w:pPr>
            <w:r>
              <w:rPr>
                <w:rFonts w:hint="eastAsia" w:ascii="宋体" w:cs="宋体"/>
                <w:sz w:val="20"/>
              </w:rPr>
              <w:t>≤</w:t>
            </w:r>
            <w:r>
              <w:rPr>
                <w:rFonts w:hint="default" w:ascii="宋体" w:cs="宋体"/>
                <w:sz w:val="20"/>
                <w:lang w:val="en-US"/>
              </w:rPr>
              <w:t>1%</w:t>
            </w:r>
          </w:p>
        </w:tc>
      </w:tr>
      <w:tr w14:paraId="13EB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48CC5E8">
            <w:pPr>
              <w:jc w:val="center"/>
              <w:rPr>
                <w:rFonts w:ascii="宋体" w:cs="宋体"/>
                <w:sz w:val="20"/>
              </w:rPr>
            </w:pPr>
          </w:p>
        </w:tc>
        <w:tc>
          <w:tcPr>
            <w:tcW w:w="723" w:type="dxa"/>
            <w:vMerge w:val="continue"/>
            <w:tcBorders>
              <w:tl2br w:val="nil"/>
              <w:tr2bl w:val="nil"/>
            </w:tcBorders>
            <w:vAlign w:val="center"/>
          </w:tcPr>
          <w:p w14:paraId="7CB081B9">
            <w:pPr>
              <w:jc w:val="center"/>
              <w:rPr>
                <w:rFonts w:ascii="宋体" w:cs="宋体"/>
                <w:sz w:val="20"/>
              </w:rPr>
            </w:pPr>
          </w:p>
        </w:tc>
        <w:tc>
          <w:tcPr>
            <w:tcW w:w="759" w:type="dxa"/>
            <w:gridSpan w:val="2"/>
            <w:tcBorders>
              <w:tl2br w:val="nil"/>
              <w:tr2bl w:val="nil"/>
            </w:tcBorders>
            <w:vAlign w:val="center"/>
          </w:tcPr>
          <w:p w14:paraId="5D74626E">
            <w:pPr>
              <w:jc w:val="center"/>
              <w:rPr>
                <w:rFonts w:hint="eastAsia" w:ascii="宋体" w:cs="宋体"/>
                <w:sz w:val="20"/>
              </w:rPr>
            </w:pPr>
            <w:r>
              <w:rPr>
                <w:rFonts w:hint="eastAsia" w:ascii="宋体" w:cs="宋体"/>
                <w:sz w:val="20"/>
              </w:rPr>
              <w:t>时效指标</w:t>
            </w:r>
          </w:p>
        </w:tc>
        <w:tc>
          <w:tcPr>
            <w:tcW w:w="2872" w:type="dxa"/>
            <w:tcBorders>
              <w:tl2br w:val="nil"/>
              <w:tr2bl w:val="nil"/>
            </w:tcBorders>
            <w:vAlign w:val="center"/>
          </w:tcPr>
          <w:p w14:paraId="1523741D">
            <w:pPr>
              <w:jc w:val="center"/>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hint="eastAsia" w:ascii="宋体" w:cs="宋体"/>
                <w:sz w:val="20"/>
              </w:rPr>
              <w:t>故障修复响应时间</w:t>
            </w:r>
          </w:p>
        </w:tc>
        <w:tc>
          <w:tcPr>
            <w:tcW w:w="4228" w:type="dxa"/>
            <w:gridSpan w:val="2"/>
            <w:tcBorders>
              <w:tl2br w:val="nil"/>
              <w:tr2bl w:val="nil"/>
            </w:tcBorders>
            <w:vAlign w:val="center"/>
          </w:tcPr>
          <w:p w14:paraId="26F185AF">
            <w:pPr>
              <w:jc w:val="center"/>
              <w:rPr>
                <w:rFonts w:hint="eastAsia" w:ascii="宋体" w:cs="宋体"/>
                <w:sz w:val="20"/>
              </w:rPr>
            </w:pPr>
            <w:r>
              <w:rPr>
                <w:rFonts w:hint="eastAsia" w:ascii="宋体" w:cs="宋体"/>
                <w:sz w:val="20"/>
              </w:rPr>
              <w:t>及时</w:t>
            </w:r>
          </w:p>
        </w:tc>
      </w:tr>
      <w:tr w14:paraId="78AB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186475">
            <w:pPr>
              <w:jc w:val="center"/>
              <w:rPr>
                <w:rFonts w:ascii="宋体" w:cs="宋体"/>
                <w:sz w:val="20"/>
              </w:rPr>
            </w:pPr>
          </w:p>
        </w:tc>
        <w:tc>
          <w:tcPr>
            <w:tcW w:w="723" w:type="dxa"/>
            <w:vMerge w:val="continue"/>
            <w:tcBorders>
              <w:tl2br w:val="nil"/>
              <w:tr2bl w:val="nil"/>
            </w:tcBorders>
            <w:vAlign w:val="center"/>
          </w:tcPr>
          <w:p w14:paraId="01B73A36">
            <w:pPr>
              <w:jc w:val="center"/>
              <w:rPr>
                <w:rFonts w:ascii="宋体" w:cs="宋体"/>
                <w:sz w:val="20"/>
              </w:rPr>
            </w:pPr>
          </w:p>
        </w:tc>
        <w:tc>
          <w:tcPr>
            <w:tcW w:w="759" w:type="dxa"/>
            <w:gridSpan w:val="2"/>
            <w:tcBorders>
              <w:tl2br w:val="nil"/>
              <w:tr2bl w:val="nil"/>
            </w:tcBorders>
            <w:vAlign w:val="center"/>
          </w:tcPr>
          <w:p w14:paraId="7209CF9F">
            <w:pPr>
              <w:jc w:val="center"/>
              <w:rPr>
                <w:rFonts w:hint="eastAsia" w:ascii="宋体" w:cs="宋体"/>
                <w:sz w:val="20"/>
              </w:rPr>
            </w:pPr>
            <w:r>
              <w:rPr>
                <w:rFonts w:hint="eastAsia" w:ascii="宋体" w:cs="宋体"/>
                <w:sz w:val="20"/>
              </w:rPr>
              <w:t>成本指标</w:t>
            </w:r>
          </w:p>
        </w:tc>
        <w:tc>
          <w:tcPr>
            <w:tcW w:w="2872" w:type="dxa"/>
            <w:tcBorders>
              <w:tl2br w:val="nil"/>
              <w:tr2bl w:val="nil"/>
            </w:tcBorders>
            <w:vAlign w:val="center"/>
          </w:tcPr>
          <w:p w14:paraId="0D3C1C98">
            <w:pPr>
              <w:jc w:val="center"/>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hint="eastAsia" w:ascii="宋体" w:cs="宋体"/>
                <w:sz w:val="20"/>
              </w:rPr>
              <w:t>项目总成本</w:t>
            </w:r>
          </w:p>
        </w:tc>
        <w:tc>
          <w:tcPr>
            <w:tcW w:w="4228" w:type="dxa"/>
            <w:gridSpan w:val="2"/>
            <w:tcBorders>
              <w:tl2br w:val="nil"/>
              <w:tr2bl w:val="nil"/>
            </w:tcBorders>
            <w:vAlign w:val="center"/>
          </w:tcPr>
          <w:p w14:paraId="34BE492E">
            <w:pPr>
              <w:jc w:val="center"/>
              <w:rPr>
                <w:rFonts w:hint="eastAsia" w:ascii="宋体" w:cs="宋体"/>
                <w:sz w:val="20"/>
              </w:rPr>
            </w:pPr>
            <w:r>
              <w:rPr>
                <w:rFonts w:hint="eastAsia" w:ascii="宋体" w:cs="宋体"/>
                <w:sz w:val="20"/>
              </w:rPr>
              <w:t>≤198</w:t>
            </w:r>
            <w:r>
              <w:rPr>
                <w:rFonts w:hint="default" w:ascii="宋体" w:cs="宋体"/>
                <w:sz w:val="20"/>
                <w:lang w:val="en-US"/>
              </w:rPr>
              <w:t>.</w:t>
            </w:r>
            <w:r>
              <w:rPr>
                <w:rFonts w:hint="eastAsia" w:ascii="宋体" w:cs="宋体"/>
                <w:sz w:val="20"/>
              </w:rPr>
              <w:t>73</w:t>
            </w:r>
          </w:p>
        </w:tc>
      </w:tr>
      <w:tr w14:paraId="46AC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5DB018E">
            <w:pPr>
              <w:jc w:val="center"/>
              <w:rPr>
                <w:rFonts w:ascii="宋体" w:cs="宋体"/>
                <w:sz w:val="20"/>
              </w:rPr>
            </w:pPr>
          </w:p>
        </w:tc>
        <w:tc>
          <w:tcPr>
            <w:tcW w:w="723" w:type="dxa"/>
            <w:vMerge w:val="restart"/>
            <w:tcBorders>
              <w:tl2br w:val="nil"/>
              <w:tr2bl w:val="nil"/>
            </w:tcBorders>
            <w:vAlign w:val="center"/>
          </w:tcPr>
          <w:p w14:paraId="2C391BDB">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64430736">
            <w:pPr>
              <w:jc w:val="center"/>
              <w:rPr>
                <w:rFonts w:hint="eastAsia" w:ascii="宋体" w:cs="宋体"/>
                <w:sz w:val="20"/>
              </w:rPr>
            </w:pPr>
            <w:r>
              <w:rPr>
                <w:rFonts w:hint="eastAsia" w:ascii="宋体" w:cs="宋体"/>
                <w:sz w:val="20"/>
              </w:rPr>
              <w:t>经济效益指标</w:t>
            </w:r>
          </w:p>
        </w:tc>
        <w:tc>
          <w:tcPr>
            <w:tcW w:w="2872" w:type="dxa"/>
            <w:tcBorders>
              <w:tl2br w:val="nil"/>
              <w:tr2bl w:val="nil"/>
            </w:tcBorders>
            <w:vAlign w:val="center"/>
          </w:tcPr>
          <w:p w14:paraId="0C7B0D11">
            <w:pPr>
              <w:jc w:val="center"/>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hint="eastAsia" w:ascii="宋体" w:cs="宋体"/>
                <w:sz w:val="20"/>
              </w:rPr>
              <w:t>减少项目运维费用</w:t>
            </w:r>
          </w:p>
        </w:tc>
        <w:tc>
          <w:tcPr>
            <w:tcW w:w="4228" w:type="dxa"/>
            <w:gridSpan w:val="2"/>
            <w:tcBorders>
              <w:tl2br w:val="nil"/>
              <w:tr2bl w:val="nil"/>
            </w:tcBorders>
            <w:vAlign w:val="center"/>
          </w:tcPr>
          <w:p w14:paraId="6364DC23">
            <w:pPr>
              <w:jc w:val="center"/>
              <w:rPr>
                <w:rFonts w:hint="eastAsia" w:ascii="宋体" w:cs="宋体"/>
                <w:sz w:val="20"/>
              </w:rPr>
            </w:pPr>
            <w:r>
              <w:rPr>
                <w:rFonts w:hint="eastAsia" w:ascii="宋体" w:cs="宋体"/>
                <w:sz w:val="20"/>
              </w:rPr>
              <w:t>较好</w:t>
            </w:r>
          </w:p>
        </w:tc>
      </w:tr>
      <w:tr w14:paraId="7CA3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D78B24">
            <w:pPr>
              <w:jc w:val="center"/>
              <w:rPr>
                <w:rFonts w:ascii="宋体" w:cs="宋体"/>
                <w:sz w:val="20"/>
              </w:rPr>
            </w:pPr>
          </w:p>
        </w:tc>
        <w:tc>
          <w:tcPr>
            <w:tcW w:w="723" w:type="dxa"/>
            <w:vMerge w:val="continue"/>
            <w:tcBorders>
              <w:tl2br w:val="nil"/>
              <w:tr2bl w:val="nil"/>
            </w:tcBorders>
            <w:vAlign w:val="center"/>
          </w:tcPr>
          <w:p w14:paraId="040EECFE">
            <w:pPr>
              <w:jc w:val="center"/>
              <w:rPr>
                <w:rFonts w:ascii="宋体" w:cs="宋体"/>
                <w:sz w:val="20"/>
              </w:rPr>
            </w:pPr>
          </w:p>
        </w:tc>
        <w:tc>
          <w:tcPr>
            <w:tcW w:w="759" w:type="dxa"/>
            <w:gridSpan w:val="2"/>
            <w:vMerge w:val="continue"/>
            <w:tcBorders>
              <w:tl2br w:val="nil"/>
              <w:tr2bl w:val="nil"/>
            </w:tcBorders>
            <w:vAlign w:val="center"/>
          </w:tcPr>
          <w:p w14:paraId="274D882A">
            <w:pPr>
              <w:jc w:val="center"/>
              <w:rPr>
                <w:rFonts w:hint="eastAsia" w:ascii="宋体" w:cs="宋体"/>
                <w:sz w:val="20"/>
              </w:rPr>
            </w:pPr>
          </w:p>
        </w:tc>
        <w:tc>
          <w:tcPr>
            <w:tcW w:w="2872" w:type="dxa"/>
            <w:tcBorders>
              <w:tl2br w:val="nil"/>
              <w:tr2bl w:val="nil"/>
            </w:tcBorders>
            <w:vAlign w:val="center"/>
          </w:tcPr>
          <w:p w14:paraId="7AF8EF78">
            <w:pPr>
              <w:jc w:val="center"/>
              <w:rPr>
                <w:rFonts w:hint="eastAsia" w:ascii="宋体" w:cs="宋体"/>
                <w:sz w:val="20"/>
              </w:rPr>
            </w:pPr>
            <w:r>
              <w:rPr>
                <w:rFonts w:hint="eastAsia" w:ascii="宋体" w:cs="宋体"/>
                <w:sz w:val="20"/>
              </w:rPr>
              <w:t>指标</w:t>
            </w:r>
            <w:r>
              <w:rPr>
                <w:rFonts w:hint="eastAsia" w:ascii="宋体" w:cs="宋体"/>
                <w:sz w:val="20"/>
                <w:lang w:eastAsia="zh-CN"/>
              </w:rPr>
              <w:t>：</w:t>
            </w:r>
            <w:r>
              <w:rPr>
                <w:rFonts w:hint="eastAsia" w:ascii="宋体" w:cs="宋体"/>
                <w:sz w:val="20"/>
              </w:rPr>
              <w:t>增加数据和网络的安全性</w:t>
            </w:r>
          </w:p>
        </w:tc>
        <w:tc>
          <w:tcPr>
            <w:tcW w:w="4228" w:type="dxa"/>
            <w:gridSpan w:val="2"/>
            <w:tcBorders>
              <w:tl2br w:val="nil"/>
              <w:tr2bl w:val="nil"/>
            </w:tcBorders>
            <w:vAlign w:val="center"/>
          </w:tcPr>
          <w:p w14:paraId="7EE4C92F">
            <w:pPr>
              <w:jc w:val="center"/>
              <w:rPr>
                <w:rFonts w:hint="eastAsia" w:ascii="宋体" w:cs="宋体"/>
                <w:sz w:val="20"/>
              </w:rPr>
            </w:pPr>
            <w:r>
              <w:rPr>
                <w:rFonts w:hint="eastAsia" w:ascii="宋体" w:cs="宋体"/>
                <w:sz w:val="20"/>
              </w:rPr>
              <w:t>较高</w:t>
            </w:r>
          </w:p>
        </w:tc>
      </w:tr>
      <w:tr w14:paraId="0200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1BBCC5">
            <w:pPr>
              <w:jc w:val="center"/>
              <w:rPr>
                <w:rFonts w:ascii="宋体" w:cs="宋体"/>
                <w:sz w:val="20"/>
              </w:rPr>
            </w:pPr>
          </w:p>
        </w:tc>
        <w:tc>
          <w:tcPr>
            <w:tcW w:w="723" w:type="dxa"/>
            <w:vMerge w:val="continue"/>
            <w:tcBorders>
              <w:tl2br w:val="nil"/>
              <w:tr2bl w:val="nil"/>
            </w:tcBorders>
            <w:vAlign w:val="center"/>
          </w:tcPr>
          <w:p w14:paraId="0FD5F662">
            <w:pPr>
              <w:jc w:val="center"/>
              <w:rPr>
                <w:rFonts w:ascii="宋体" w:cs="宋体"/>
                <w:sz w:val="20"/>
              </w:rPr>
            </w:pPr>
          </w:p>
        </w:tc>
        <w:tc>
          <w:tcPr>
            <w:tcW w:w="759" w:type="dxa"/>
            <w:gridSpan w:val="2"/>
            <w:vMerge w:val="restart"/>
            <w:tcBorders>
              <w:tl2br w:val="nil"/>
              <w:tr2bl w:val="nil"/>
            </w:tcBorders>
            <w:vAlign w:val="center"/>
          </w:tcPr>
          <w:p w14:paraId="012F902D">
            <w:pPr>
              <w:jc w:val="center"/>
              <w:rPr>
                <w:rFonts w:hint="eastAsia" w:ascii="宋体" w:cs="宋体"/>
                <w:sz w:val="20"/>
              </w:rPr>
            </w:pPr>
            <w:r>
              <w:rPr>
                <w:rFonts w:hint="eastAsia" w:ascii="宋体" w:cs="宋体"/>
                <w:sz w:val="20"/>
              </w:rPr>
              <w:t>社会效益指标</w:t>
            </w:r>
          </w:p>
        </w:tc>
        <w:tc>
          <w:tcPr>
            <w:tcW w:w="2872" w:type="dxa"/>
            <w:tcBorders>
              <w:tl2br w:val="nil"/>
              <w:tr2bl w:val="nil"/>
            </w:tcBorders>
            <w:vAlign w:val="center"/>
          </w:tcPr>
          <w:p w14:paraId="619F7739">
            <w:pPr>
              <w:jc w:val="center"/>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hint="eastAsia" w:ascii="宋体" w:cs="宋体"/>
                <w:sz w:val="20"/>
              </w:rPr>
              <w:t>推动互联网 政务服务的发展</w:t>
            </w:r>
          </w:p>
        </w:tc>
        <w:tc>
          <w:tcPr>
            <w:tcW w:w="4228" w:type="dxa"/>
            <w:gridSpan w:val="2"/>
            <w:tcBorders>
              <w:tl2br w:val="nil"/>
              <w:tr2bl w:val="nil"/>
            </w:tcBorders>
            <w:vAlign w:val="center"/>
          </w:tcPr>
          <w:p w14:paraId="1CE116D0">
            <w:pPr>
              <w:jc w:val="center"/>
              <w:rPr>
                <w:rFonts w:hint="eastAsia" w:ascii="宋体" w:cs="宋体"/>
                <w:sz w:val="20"/>
              </w:rPr>
            </w:pPr>
            <w:r>
              <w:rPr>
                <w:rFonts w:hint="eastAsia" w:ascii="宋体" w:cs="宋体"/>
                <w:sz w:val="20"/>
              </w:rPr>
              <w:t>较高</w:t>
            </w:r>
          </w:p>
        </w:tc>
      </w:tr>
      <w:tr w14:paraId="2415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FB1FE0E">
            <w:pPr>
              <w:jc w:val="center"/>
              <w:rPr>
                <w:rFonts w:ascii="宋体" w:cs="宋体"/>
                <w:sz w:val="20"/>
              </w:rPr>
            </w:pPr>
          </w:p>
        </w:tc>
        <w:tc>
          <w:tcPr>
            <w:tcW w:w="723" w:type="dxa"/>
            <w:vMerge w:val="continue"/>
            <w:tcBorders>
              <w:tl2br w:val="nil"/>
              <w:tr2bl w:val="nil"/>
            </w:tcBorders>
            <w:vAlign w:val="center"/>
          </w:tcPr>
          <w:p w14:paraId="0D89B45C">
            <w:pPr>
              <w:jc w:val="center"/>
              <w:rPr>
                <w:rFonts w:ascii="宋体" w:cs="宋体"/>
                <w:sz w:val="20"/>
              </w:rPr>
            </w:pPr>
          </w:p>
        </w:tc>
        <w:tc>
          <w:tcPr>
            <w:tcW w:w="759" w:type="dxa"/>
            <w:gridSpan w:val="2"/>
            <w:vMerge w:val="continue"/>
            <w:tcBorders>
              <w:tl2br w:val="nil"/>
              <w:tr2bl w:val="nil"/>
            </w:tcBorders>
            <w:vAlign w:val="center"/>
          </w:tcPr>
          <w:p w14:paraId="22ACCED2">
            <w:pPr>
              <w:jc w:val="center"/>
              <w:rPr>
                <w:rFonts w:hint="eastAsia" w:ascii="宋体" w:cs="宋体"/>
                <w:sz w:val="20"/>
              </w:rPr>
            </w:pPr>
          </w:p>
        </w:tc>
        <w:tc>
          <w:tcPr>
            <w:tcW w:w="2872" w:type="dxa"/>
            <w:tcBorders>
              <w:tl2br w:val="nil"/>
              <w:tr2bl w:val="nil"/>
            </w:tcBorders>
            <w:vAlign w:val="center"/>
          </w:tcPr>
          <w:p w14:paraId="585E6FAA">
            <w:pPr>
              <w:jc w:val="center"/>
              <w:rPr>
                <w:rFonts w:hint="eastAsia" w:ascii="宋体" w:cs="宋体"/>
                <w:sz w:val="20"/>
              </w:rPr>
            </w:pPr>
            <w:r>
              <w:rPr>
                <w:rFonts w:hint="eastAsia" w:ascii="宋体" w:cs="宋体"/>
                <w:sz w:val="20"/>
              </w:rPr>
              <w:t>指标</w:t>
            </w:r>
            <w:r>
              <w:rPr>
                <w:rFonts w:hint="eastAsia" w:ascii="宋体" w:cs="宋体"/>
                <w:sz w:val="20"/>
                <w:lang w:eastAsia="zh-CN"/>
              </w:rPr>
              <w:t>：</w:t>
            </w:r>
            <w:r>
              <w:rPr>
                <w:rFonts w:hint="eastAsia" w:ascii="宋体" w:cs="宋体"/>
                <w:sz w:val="20"/>
              </w:rPr>
              <w:t>提高业务办理速度和服务能力</w:t>
            </w:r>
          </w:p>
        </w:tc>
        <w:tc>
          <w:tcPr>
            <w:tcW w:w="4228" w:type="dxa"/>
            <w:gridSpan w:val="2"/>
            <w:tcBorders>
              <w:tl2br w:val="nil"/>
              <w:tr2bl w:val="nil"/>
            </w:tcBorders>
            <w:vAlign w:val="center"/>
          </w:tcPr>
          <w:p w14:paraId="5AF37D9C">
            <w:pPr>
              <w:jc w:val="center"/>
              <w:rPr>
                <w:rFonts w:hint="eastAsia" w:ascii="宋体" w:cs="宋体"/>
                <w:sz w:val="20"/>
              </w:rPr>
            </w:pPr>
            <w:r>
              <w:rPr>
                <w:rFonts w:hint="eastAsia" w:ascii="宋体" w:cs="宋体"/>
                <w:sz w:val="20"/>
              </w:rPr>
              <w:t>较高</w:t>
            </w:r>
          </w:p>
        </w:tc>
      </w:tr>
      <w:tr w14:paraId="4A22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2B89B99">
            <w:pPr>
              <w:jc w:val="center"/>
              <w:rPr>
                <w:rFonts w:ascii="宋体" w:cs="宋体"/>
                <w:sz w:val="20"/>
              </w:rPr>
            </w:pPr>
          </w:p>
        </w:tc>
        <w:tc>
          <w:tcPr>
            <w:tcW w:w="723" w:type="dxa"/>
            <w:vMerge w:val="continue"/>
            <w:tcBorders>
              <w:tl2br w:val="nil"/>
              <w:tr2bl w:val="nil"/>
            </w:tcBorders>
            <w:vAlign w:val="center"/>
          </w:tcPr>
          <w:p w14:paraId="273FF99B">
            <w:pPr>
              <w:jc w:val="center"/>
              <w:rPr>
                <w:rFonts w:ascii="宋体" w:cs="宋体"/>
                <w:sz w:val="20"/>
              </w:rPr>
            </w:pPr>
          </w:p>
        </w:tc>
        <w:tc>
          <w:tcPr>
            <w:tcW w:w="759" w:type="dxa"/>
            <w:gridSpan w:val="2"/>
            <w:tcBorders>
              <w:tl2br w:val="nil"/>
              <w:tr2bl w:val="nil"/>
            </w:tcBorders>
            <w:vAlign w:val="center"/>
          </w:tcPr>
          <w:p w14:paraId="1E1C5CFF">
            <w:pPr>
              <w:jc w:val="center"/>
              <w:rPr>
                <w:rFonts w:hint="eastAsia" w:ascii="宋体" w:cs="宋体"/>
                <w:sz w:val="20"/>
              </w:rPr>
            </w:pPr>
            <w:r>
              <w:rPr>
                <w:rFonts w:hint="eastAsia" w:ascii="宋体" w:cs="宋体"/>
                <w:sz w:val="20"/>
              </w:rPr>
              <w:t>生态效益指标</w:t>
            </w:r>
          </w:p>
        </w:tc>
        <w:tc>
          <w:tcPr>
            <w:tcW w:w="2872" w:type="dxa"/>
            <w:tcBorders>
              <w:tl2br w:val="nil"/>
              <w:tr2bl w:val="nil"/>
            </w:tcBorders>
            <w:vAlign w:val="center"/>
          </w:tcPr>
          <w:p w14:paraId="04CBFC1C">
            <w:pPr>
              <w:jc w:val="center"/>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hint="eastAsia" w:ascii="宋体" w:cs="宋体"/>
                <w:sz w:val="20"/>
              </w:rPr>
              <w:t>对生态环境产生的影响</w:t>
            </w:r>
          </w:p>
        </w:tc>
        <w:tc>
          <w:tcPr>
            <w:tcW w:w="4228" w:type="dxa"/>
            <w:gridSpan w:val="2"/>
            <w:tcBorders>
              <w:tl2br w:val="nil"/>
              <w:tr2bl w:val="nil"/>
            </w:tcBorders>
            <w:vAlign w:val="center"/>
          </w:tcPr>
          <w:p w14:paraId="0497B4F0">
            <w:pPr>
              <w:jc w:val="center"/>
              <w:rPr>
                <w:rFonts w:hint="eastAsia" w:ascii="宋体" w:cs="宋体"/>
                <w:sz w:val="20"/>
              </w:rPr>
            </w:pPr>
            <w:r>
              <w:rPr>
                <w:rFonts w:hint="eastAsia" w:ascii="宋体" w:cs="宋体"/>
                <w:sz w:val="20"/>
              </w:rPr>
              <w:t>较低</w:t>
            </w:r>
          </w:p>
        </w:tc>
      </w:tr>
      <w:tr w14:paraId="02AA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3347EB5">
            <w:pPr>
              <w:jc w:val="center"/>
              <w:rPr>
                <w:rFonts w:ascii="宋体" w:cs="宋体"/>
                <w:sz w:val="20"/>
              </w:rPr>
            </w:pPr>
          </w:p>
        </w:tc>
        <w:tc>
          <w:tcPr>
            <w:tcW w:w="723" w:type="dxa"/>
            <w:vMerge w:val="continue"/>
            <w:tcBorders>
              <w:tl2br w:val="nil"/>
              <w:tr2bl w:val="nil"/>
            </w:tcBorders>
            <w:vAlign w:val="center"/>
          </w:tcPr>
          <w:p w14:paraId="799D53E3">
            <w:pPr>
              <w:jc w:val="center"/>
              <w:rPr>
                <w:rFonts w:ascii="宋体" w:cs="宋体"/>
                <w:sz w:val="20"/>
              </w:rPr>
            </w:pPr>
          </w:p>
        </w:tc>
        <w:tc>
          <w:tcPr>
            <w:tcW w:w="759" w:type="dxa"/>
            <w:gridSpan w:val="2"/>
            <w:vMerge w:val="restart"/>
            <w:tcBorders>
              <w:tl2br w:val="nil"/>
              <w:tr2bl w:val="nil"/>
            </w:tcBorders>
            <w:vAlign w:val="center"/>
          </w:tcPr>
          <w:p w14:paraId="3CFB2213">
            <w:pPr>
              <w:jc w:val="center"/>
              <w:rPr>
                <w:rFonts w:hint="eastAsia" w:ascii="宋体" w:cs="宋体"/>
                <w:sz w:val="20"/>
              </w:rPr>
            </w:pPr>
            <w:r>
              <w:rPr>
                <w:rFonts w:hint="eastAsia" w:ascii="宋体" w:cs="宋体"/>
                <w:sz w:val="20"/>
              </w:rPr>
              <w:t>可持续影响指标</w:t>
            </w:r>
          </w:p>
        </w:tc>
        <w:tc>
          <w:tcPr>
            <w:tcW w:w="2872" w:type="dxa"/>
            <w:tcBorders>
              <w:tl2br w:val="nil"/>
              <w:tr2bl w:val="nil"/>
            </w:tcBorders>
            <w:vAlign w:val="center"/>
          </w:tcPr>
          <w:p w14:paraId="581236DE">
            <w:pPr>
              <w:jc w:val="center"/>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hint="eastAsia" w:ascii="宋体" w:cs="宋体"/>
                <w:sz w:val="20"/>
              </w:rPr>
              <w:t>保障业务系统持续稳定运转、持续发挥职能的改善或提升程度</w:t>
            </w:r>
          </w:p>
        </w:tc>
        <w:tc>
          <w:tcPr>
            <w:tcW w:w="4228" w:type="dxa"/>
            <w:gridSpan w:val="2"/>
            <w:tcBorders>
              <w:tl2br w:val="nil"/>
              <w:tr2bl w:val="nil"/>
            </w:tcBorders>
            <w:vAlign w:val="center"/>
          </w:tcPr>
          <w:p w14:paraId="1003C93B">
            <w:pPr>
              <w:jc w:val="center"/>
              <w:rPr>
                <w:rFonts w:hint="eastAsia" w:ascii="宋体" w:cs="宋体"/>
                <w:sz w:val="20"/>
              </w:rPr>
            </w:pPr>
            <w:r>
              <w:rPr>
                <w:rFonts w:hint="eastAsia" w:ascii="宋体" w:cs="宋体"/>
                <w:sz w:val="20"/>
              </w:rPr>
              <w:t>较高</w:t>
            </w:r>
          </w:p>
        </w:tc>
      </w:tr>
      <w:tr w14:paraId="625A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38D36E23">
            <w:pPr>
              <w:jc w:val="center"/>
              <w:rPr>
                <w:rFonts w:ascii="宋体" w:cs="宋体"/>
                <w:sz w:val="20"/>
              </w:rPr>
            </w:pPr>
          </w:p>
        </w:tc>
        <w:tc>
          <w:tcPr>
            <w:tcW w:w="723" w:type="dxa"/>
            <w:vMerge w:val="continue"/>
            <w:tcBorders>
              <w:tl2br w:val="nil"/>
              <w:tr2bl w:val="nil"/>
            </w:tcBorders>
            <w:vAlign w:val="center"/>
          </w:tcPr>
          <w:p w14:paraId="096CF176">
            <w:pPr>
              <w:jc w:val="center"/>
              <w:rPr>
                <w:rFonts w:ascii="宋体" w:cs="宋体"/>
                <w:sz w:val="20"/>
              </w:rPr>
            </w:pPr>
          </w:p>
        </w:tc>
        <w:tc>
          <w:tcPr>
            <w:tcW w:w="759" w:type="dxa"/>
            <w:gridSpan w:val="2"/>
            <w:vMerge w:val="continue"/>
            <w:tcBorders>
              <w:tl2br w:val="nil"/>
              <w:tr2bl w:val="nil"/>
            </w:tcBorders>
            <w:vAlign w:val="center"/>
          </w:tcPr>
          <w:p w14:paraId="562300D1">
            <w:pPr>
              <w:jc w:val="center"/>
              <w:rPr>
                <w:rFonts w:hint="eastAsia" w:ascii="宋体" w:cs="宋体"/>
                <w:sz w:val="20"/>
              </w:rPr>
            </w:pPr>
          </w:p>
        </w:tc>
        <w:tc>
          <w:tcPr>
            <w:tcW w:w="2872" w:type="dxa"/>
            <w:tcBorders>
              <w:tl2br w:val="nil"/>
              <w:tr2bl w:val="nil"/>
            </w:tcBorders>
            <w:vAlign w:val="center"/>
          </w:tcPr>
          <w:p w14:paraId="4930C071">
            <w:pPr>
              <w:jc w:val="center"/>
              <w:rPr>
                <w:rFonts w:hint="eastAsia" w:ascii="宋体" w:cs="宋体"/>
                <w:sz w:val="20"/>
                <w:lang w:eastAsia="zh-CN"/>
              </w:rPr>
            </w:pPr>
            <w:r>
              <w:rPr>
                <w:rFonts w:hint="eastAsia" w:ascii="宋体" w:cs="宋体"/>
                <w:sz w:val="20"/>
                <w:lang w:val="en-US" w:eastAsia="zh-CN"/>
              </w:rPr>
              <w:t>指标：</w:t>
            </w:r>
            <w:r>
              <w:rPr>
                <w:rFonts w:hint="eastAsia" w:ascii="宋体" w:cs="宋体"/>
                <w:sz w:val="20"/>
              </w:rPr>
              <w:t>信息系统后续可用性及稳定性的持续影响程度</w:t>
            </w:r>
          </w:p>
        </w:tc>
        <w:tc>
          <w:tcPr>
            <w:tcW w:w="4228" w:type="dxa"/>
            <w:gridSpan w:val="2"/>
            <w:tcBorders>
              <w:tl2br w:val="nil"/>
              <w:tr2bl w:val="nil"/>
            </w:tcBorders>
            <w:vAlign w:val="center"/>
          </w:tcPr>
          <w:p w14:paraId="23C26258">
            <w:pPr>
              <w:jc w:val="center"/>
              <w:rPr>
                <w:rFonts w:hint="eastAsia" w:ascii="宋体" w:cs="宋体"/>
                <w:sz w:val="20"/>
              </w:rPr>
            </w:pPr>
            <w:r>
              <w:rPr>
                <w:rFonts w:hint="eastAsia" w:ascii="宋体" w:cs="宋体"/>
                <w:sz w:val="20"/>
              </w:rPr>
              <w:t>较高</w:t>
            </w:r>
          </w:p>
        </w:tc>
      </w:tr>
      <w:tr w14:paraId="1E72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EB1D68">
            <w:pPr>
              <w:jc w:val="center"/>
              <w:rPr>
                <w:rFonts w:ascii="宋体" w:cs="宋体"/>
                <w:sz w:val="20"/>
              </w:rPr>
            </w:pPr>
          </w:p>
        </w:tc>
        <w:tc>
          <w:tcPr>
            <w:tcW w:w="723" w:type="dxa"/>
            <w:tcBorders>
              <w:tl2br w:val="nil"/>
              <w:tr2bl w:val="nil"/>
            </w:tcBorders>
            <w:vAlign w:val="center"/>
          </w:tcPr>
          <w:p w14:paraId="52CC502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AE7829D">
            <w:pPr>
              <w:jc w:val="center"/>
              <w:rPr>
                <w:rFonts w:hint="eastAsia" w:ascii="宋体" w:cs="宋体"/>
                <w:sz w:val="20"/>
              </w:rPr>
            </w:pPr>
            <w:r>
              <w:rPr>
                <w:rFonts w:hint="eastAsia" w:ascii="宋体" w:cs="宋体"/>
                <w:sz w:val="20"/>
              </w:rPr>
              <w:t>满意度指标</w:t>
            </w:r>
          </w:p>
        </w:tc>
        <w:tc>
          <w:tcPr>
            <w:tcW w:w="2872" w:type="dxa"/>
            <w:tcBorders>
              <w:tl2br w:val="nil"/>
              <w:tr2bl w:val="nil"/>
            </w:tcBorders>
            <w:vAlign w:val="center"/>
          </w:tcPr>
          <w:p w14:paraId="0E62AD55">
            <w:pPr>
              <w:jc w:val="center"/>
              <w:rPr>
                <w:rFonts w:hint="eastAsia" w:ascii="宋体" w:cs="宋体"/>
                <w:sz w:val="20"/>
                <w:lang w:eastAsia="zh-CN"/>
              </w:rPr>
            </w:pPr>
            <w:r>
              <w:rPr>
                <w:rFonts w:hint="eastAsia" w:ascii="宋体" w:cs="宋体"/>
                <w:sz w:val="20"/>
              </w:rPr>
              <w:t>指标</w:t>
            </w:r>
            <w:r>
              <w:rPr>
                <w:rFonts w:hint="eastAsia" w:ascii="宋体" w:cs="宋体"/>
                <w:sz w:val="20"/>
                <w:lang w:eastAsia="zh-CN"/>
              </w:rPr>
              <w:t>：</w:t>
            </w:r>
            <w:r>
              <w:rPr>
                <w:rFonts w:hint="eastAsia" w:ascii="宋体" w:cs="宋体"/>
                <w:sz w:val="20"/>
              </w:rPr>
              <w:t>服务对象满意度</w:t>
            </w:r>
          </w:p>
        </w:tc>
        <w:tc>
          <w:tcPr>
            <w:tcW w:w="4228" w:type="dxa"/>
            <w:gridSpan w:val="2"/>
            <w:tcBorders>
              <w:tl2br w:val="nil"/>
              <w:tr2bl w:val="nil"/>
            </w:tcBorders>
            <w:vAlign w:val="center"/>
          </w:tcPr>
          <w:p w14:paraId="14C53019">
            <w:pPr>
              <w:jc w:val="center"/>
              <w:rPr>
                <w:rFonts w:hint="default" w:ascii="宋体" w:cs="宋体"/>
                <w:sz w:val="20"/>
                <w:lang w:val="en-US"/>
              </w:rPr>
            </w:pPr>
            <w:r>
              <w:rPr>
                <w:rFonts w:hint="eastAsia" w:ascii="宋体" w:cs="宋体"/>
                <w:sz w:val="20"/>
              </w:rPr>
              <w:t>≥90</w:t>
            </w:r>
            <w:r>
              <w:rPr>
                <w:rFonts w:hint="default" w:ascii="宋体" w:cs="宋体"/>
                <w:sz w:val="20"/>
                <w:lang w:val="en-US"/>
              </w:rPr>
              <w:t>%</w:t>
            </w:r>
          </w:p>
        </w:tc>
      </w:tr>
    </w:tbl>
    <w:p w14:paraId="4613B012">
      <w:pPr>
        <w:pStyle w:val="5"/>
        <w:adjustRightInd w:val="0"/>
        <w:snapToGrid w:val="0"/>
        <w:spacing w:line="560" w:lineRule="exact"/>
        <w:rPr>
          <w:rFonts w:ascii="TimesNewRoman" w:hAnsi="TimesNewRoman" w:eastAsia="楷体_GB2312" w:cs="TimesNewRoman"/>
          <w:color w:val="FF0000"/>
          <w:sz w:val="32"/>
          <w:szCs w:val="32"/>
        </w:rPr>
      </w:pPr>
    </w:p>
    <w:p w14:paraId="510B0EC7">
      <w:pPr>
        <w:adjustRightInd w:val="0"/>
        <w:snapToGrid w:val="0"/>
        <w:spacing w:line="580" w:lineRule="exact"/>
        <w:ind w:firstLine="643" w:firstLineChars="200"/>
        <w:rPr>
          <w:rFonts w:ascii="TimesNewRoman" w:hAnsi="TimesNewRoman" w:eastAsia="楷体_GB2312" w:cs="TimesNewRoman"/>
          <w:color w:val="FF0000"/>
          <w:sz w:val="32"/>
          <w:szCs w:val="32"/>
        </w:rPr>
      </w:pPr>
      <w:r>
        <w:rPr>
          <w:rFonts w:hint="eastAsia" w:ascii="TimesNewRoman" w:hAnsi="TimesNewRoman" w:eastAsia="仿宋_GB2312" w:cs="TimesNewRoman"/>
          <w:b/>
          <w:sz w:val="32"/>
          <w:szCs w:val="32"/>
        </w:rPr>
        <w:t>（二）机关运行经费。</w:t>
      </w:r>
    </w:p>
    <w:p w14:paraId="58D23BC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住房公积金管理中心</w:t>
      </w:r>
      <w:r>
        <w:rPr>
          <w:rFonts w:hint="eastAsia" w:ascii="TimesNewRoman" w:hAnsi="TimesNewRoman" w:eastAsia="仿宋_GB2312" w:cs="TimesNewRoman"/>
          <w:kern w:val="0"/>
          <w:sz w:val="32"/>
          <w:szCs w:val="32"/>
        </w:rPr>
        <w:t>为非参照公务员法管理的事业单位，按照部门预算机关运行经费口径，2024年无机关运行经费财政拨款预算。</w:t>
      </w:r>
    </w:p>
    <w:p w14:paraId="3DAC091D">
      <w:pPr>
        <w:adjustRightInd w:val="0"/>
        <w:snapToGrid w:val="0"/>
        <w:spacing w:line="580" w:lineRule="exact"/>
        <w:ind w:firstLine="643" w:firstLineChars="200"/>
        <w:rPr>
          <w:rFonts w:ascii="TimesNewRoman" w:hAnsi="TimesNewRoman" w:eastAsia="仿宋_GB2312" w:cs="TimesNewRoman"/>
          <w:b/>
          <w:sz w:val="32"/>
          <w:szCs w:val="32"/>
          <w:highlight w:val="none"/>
        </w:rPr>
      </w:pPr>
      <w:r>
        <w:rPr>
          <w:rFonts w:hint="eastAsia" w:ascii="TimesNewRoman" w:hAnsi="TimesNewRoman" w:eastAsia="仿宋_GB2312" w:cs="TimesNewRoman"/>
          <w:b/>
          <w:sz w:val="32"/>
          <w:szCs w:val="32"/>
          <w:highlight w:val="none"/>
        </w:rPr>
        <w:t>（三）政府采购情况。</w:t>
      </w:r>
    </w:p>
    <w:p w14:paraId="1167AEC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住房公积金管理中心</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万元，政府采购工程预算</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0B95AF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672AFA6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w:t>
      </w:r>
      <w:r>
        <w:rPr>
          <w:rFonts w:hint="eastAsia" w:ascii="TimesNewRoman" w:hAnsi="TimesNewRoman" w:eastAsia="仿宋_GB2312" w:cs="TimesNewRoman"/>
          <w:kern w:val="0"/>
          <w:sz w:val="32"/>
          <w:szCs w:val="32"/>
          <w:lang w:val="en-US" w:eastAsia="zh-CN"/>
        </w:rPr>
        <w:t>住房公积金管理中心</w:t>
      </w:r>
      <w:r>
        <w:rPr>
          <w:rFonts w:hint="eastAsia" w:ascii="TimesNewRoman" w:hAnsi="TimesNewRoman" w:eastAsia="仿宋_GB2312" w:cs="TimesNewRoman"/>
          <w:kern w:val="0"/>
          <w:sz w:val="32"/>
          <w:szCs w:val="32"/>
        </w:rPr>
        <w:t>共有车辆</w:t>
      </w:r>
      <w:r>
        <w:rPr>
          <w:rFonts w:hint="default" w:ascii="TimesNewRoman" w:hAnsi="TimesNewRoman" w:eastAsia="仿宋_GB2312" w:cs="TimesNewRoman"/>
          <w:kern w:val="0"/>
          <w:sz w:val="32"/>
          <w:szCs w:val="32"/>
          <w:lang w:val="en-US"/>
        </w:rPr>
        <w:t>3</w:t>
      </w:r>
      <w:r>
        <w:rPr>
          <w:rFonts w:hint="eastAsia" w:ascii="TimesNewRoman" w:hAnsi="TimesNewRoman" w:eastAsia="仿宋_GB2312" w:cs="TimesNewRoman"/>
          <w:kern w:val="0"/>
          <w:sz w:val="32"/>
          <w:szCs w:val="32"/>
        </w:rPr>
        <w:t>辆，其中：其他用车</w:t>
      </w:r>
      <w:r>
        <w:rPr>
          <w:rFonts w:hint="default" w:ascii="TimesNewRoman" w:hAnsi="TimesNewRoman" w:eastAsia="仿宋_GB2312" w:cs="TimesNewRoman"/>
          <w:kern w:val="0"/>
          <w:sz w:val="32"/>
          <w:szCs w:val="32"/>
          <w:lang w:val="en-US"/>
        </w:rPr>
        <w:t>3</w:t>
      </w:r>
      <w:r>
        <w:rPr>
          <w:rFonts w:hint="eastAsia" w:ascii="TimesNewRoman" w:hAnsi="TimesNewRoman" w:eastAsia="仿宋_GB2312" w:cs="TimesNewRoman"/>
          <w:kern w:val="0"/>
          <w:sz w:val="32"/>
          <w:szCs w:val="32"/>
        </w:rPr>
        <w:t>辆。单价50万元以上的通</w:t>
      </w:r>
      <w:bookmarkStart w:id="0" w:name="_GoBack"/>
      <w:bookmarkEnd w:id="0"/>
      <w:r>
        <w:rPr>
          <w:rFonts w:hint="eastAsia" w:ascii="TimesNewRoman" w:hAnsi="TimesNewRoman" w:eastAsia="仿宋_GB2312" w:cs="TimesNewRoman"/>
          <w:kern w:val="0"/>
          <w:sz w:val="32"/>
          <w:szCs w:val="32"/>
        </w:rPr>
        <w:t>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台（套），单价100万元以上的专用设备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w:t>
      </w:r>
    </w:p>
    <w:p w14:paraId="3FAF2BF8">
      <w:pPr>
        <w:ind w:firstLine="640" w:firstLineChars="200"/>
        <w:rPr>
          <w:rFonts w:ascii="TimesNewRoman" w:hAnsi="TimesNewRoman" w:eastAsia="楷体_GB2312" w:cs="TimesNewRoman"/>
          <w:color w:val="FF0000"/>
          <w:sz w:val="32"/>
          <w:szCs w:val="32"/>
        </w:rPr>
      </w:pPr>
      <w:r>
        <w:rPr>
          <w:rFonts w:hint="eastAsia" w:ascii="TimesNewRoman" w:hAnsi="TimesNewRoman" w:eastAsia="仿宋_GB2312" w:cs="TimesNewRoman"/>
          <w:kern w:val="0"/>
          <w:sz w:val="32"/>
          <w:szCs w:val="32"/>
        </w:rPr>
        <w:t>2024年部门（单位）预算安排购置公务用车</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辆，购置费</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万元；安排购置单价50万元以上的通用设备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台（套），购置费</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万元；安排购置单价100万元以上专用设备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台（套），购置费</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w:t>
      </w:r>
    </w:p>
    <w:p w14:paraId="2AADC54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2E5C0EC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w:t>
      </w:r>
      <w:r>
        <w:rPr>
          <w:rFonts w:hint="eastAsia" w:ascii="TimesNewRoman" w:hAnsi="TimesNewRoman" w:eastAsia="仿宋_GB2312" w:cs="TimesNewRoman"/>
          <w:kern w:val="0"/>
          <w:sz w:val="32"/>
          <w:szCs w:val="32"/>
          <w:lang w:val="en-US" w:eastAsia="zh-CN"/>
        </w:rPr>
        <w:t>住房公积金管理中心</w:t>
      </w:r>
      <w:r>
        <w:rPr>
          <w:rFonts w:hint="default"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个项目实行了绩效目标管理，涉及一般公共预算当年财政拨款</w:t>
      </w:r>
      <w:r>
        <w:rPr>
          <w:rFonts w:hint="default" w:ascii="TimesNewRoman" w:hAnsi="TimesNewRoman" w:eastAsia="仿宋_GB2312" w:cs="TimesNewRoman"/>
          <w:kern w:val="0"/>
          <w:sz w:val="32"/>
          <w:szCs w:val="32"/>
          <w:lang w:val="en-US"/>
        </w:rPr>
        <w:t>1181.81</w:t>
      </w:r>
      <w:r>
        <w:rPr>
          <w:rFonts w:hint="eastAsia" w:ascii="TimesNewRoman" w:hAnsi="TimesNewRoman" w:eastAsia="仿宋_GB2312" w:cs="TimesNewRoman"/>
          <w:kern w:val="0"/>
          <w:sz w:val="32"/>
          <w:szCs w:val="32"/>
        </w:rPr>
        <w:t>万元、政府性基金预算当年财政拨款</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万元、财政专户管理资金当年安排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w:t>
      </w:r>
    </w:p>
    <w:p w14:paraId="71AC93F5">
      <w:pPr>
        <w:pStyle w:val="5"/>
        <w:adjustRightInd w:val="0"/>
        <w:snapToGrid w:val="0"/>
        <w:spacing w:line="560" w:lineRule="exact"/>
        <w:jc w:val="center"/>
        <w:rPr>
          <w:rFonts w:ascii="TimesNewRoman" w:hAnsi="TimesNewRoman" w:eastAsia="黑体" w:cs="TimesNewRoman"/>
          <w:bCs/>
          <w:sz w:val="36"/>
          <w:szCs w:val="36"/>
        </w:rPr>
      </w:pPr>
    </w:p>
    <w:p w14:paraId="142D7DD4">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0E636766"/>
    <w:p w14:paraId="1047FC0B">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5826D46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2F2FBD3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597CB12D">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030D075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152F228E">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1C30109A">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67252F5C">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1712C5C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03114B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5D8D56B"/>
    <w:p w14:paraId="0D5C2442"/>
    <w:p w14:paraId="0CF0A4DC"/>
    <w:p w14:paraId="03ADF018"/>
    <w:p w14:paraId="384CF919"/>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2322BBE"/>
    <w:rsid w:val="02713022"/>
    <w:rsid w:val="02FB568D"/>
    <w:rsid w:val="0398300B"/>
    <w:rsid w:val="05360AB8"/>
    <w:rsid w:val="067723EF"/>
    <w:rsid w:val="069171C9"/>
    <w:rsid w:val="08A01227"/>
    <w:rsid w:val="093E1548"/>
    <w:rsid w:val="09C8516F"/>
    <w:rsid w:val="0BBE5A6A"/>
    <w:rsid w:val="0DAD6E7A"/>
    <w:rsid w:val="0E995357"/>
    <w:rsid w:val="0EF46395"/>
    <w:rsid w:val="0F4A7F49"/>
    <w:rsid w:val="100A6CE8"/>
    <w:rsid w:val="113969C6"/>
    <w:rsid w:val="115630D4"/>
    <w:rsid w:val="1190497F"/>
    <w:rsid w:val="11E5048A"/>
    <w:rsid w:val="12551E0F"/>
    <w:rsid w:val="12EB16EE"/>
    <w:rsid w:val="13074420"/>
    <w:rsid w:val="13904D85"/>
    <w:rsid w:val="147612E4"/>
    <w:rsid w:val="14D85AAB"/>
    <w:rsid w:val="14EB4252"/>
    <w:rsid w:val="162E461F"/>
    <w:rsid w:val="175D4983"/>
    <w:rsid w:val="18FD3742"/>
    <w:rsid w:val="192246B1"/>
    <w:rsid w:val="192646AE"/>
    <w:rsid w:val="199D2CE1"/>
    <w:rsid w:val="1AAA765A"/>
    <w:rsid w:val="1B0E19BA"/>
    <w:rsid w:val="1B35492D"/>
    <w:rsid w:val="1B791F9A"/>
    <w:rsid w:val="1C9A62BE"/>
    <w:rsid w:val="1CE31E6C"/>
    <w:rsid w:val="1DA9594F"/>
    <w:rsid w:val="1DC32256"/>
    <w:rsid w:val="1E4829EC"/>
    <w:rsid w:val="1E9B4B90"/>
    <w:rsid w:val="1EAA2CB1"/>
    <w:rsid w:val="1F0611C5"/>
    <w:rsid w:val="1F062B77"/>
    <w:rsid w:val="1F087BEB"/>
    <w:rsid w:val="1F7548A7"/>
    <w:rsid w:val="1FEA7A98"/>
    <w:rsid w:val="21CF6A63"/>
    <w:rsid w:val="22D26A44"/>
    <w:rsid w:val="2382327A"/>
    <w:rsid w:val="23F10BA4"/>
    <w:rsid w:val="267E6EFD"/>
    <w:rsid w:val="26E16C36"/>
    <w:rsid w:val="2C1277A5"/>
    <w:rsid w:val="2CBF28A1"/>
    <w:rsid w:val="2D7C0FE9"/>
    <w:rsid w:val="2DB021C6"/>
    <w:rsid w:val="2E7B7E08"/>
    <w:rsid w:val="2EA82540"/>
    <w:rsid w:val="2F1B4C21"/>
    <w:rsid w:val="2F2D0956"/>
    <w:rsid w:val="2FA65EB7"/>
    <w:rsid w:val="2FEA66D7"/>
    <w:rsid w:val="30824F8B"/>
    <w:rsid w:val="32D176D5"/>
    <w:rsid w:val="33A17B8E"/>
    <w:rsid w:val="33D43029"/>
    <w:rsid w:val="33EC0FF5"/>
    <w:rsid w:val="353A597D"/>
    <w:rsid w:val="357160E3"/>
    <w:rsid w:val="35796C4C"/>
    <w:rsid w:val="35BB010F"/>
    <w:rsid w:val="36525B09"/>
    <w:rsid w:val="36E13B0F"/>
    <w:rsid w:val="36FB117E"/>
    <w:rsid w:val="372867A0"/>
    <w:rsid w:val="38212366"/>
    <w:rsid w:val="390C1836"/>
    <w:rsid w:val="398D6C37"/>
    <w:rsid w:val="39947526"/>
    <w:rsid w:val="39E16DB8"/>
    <w:rsid w:val="3A7B1EEF"/>
    <w:rsid w:val="3A9D62E1"/>
    <w:rsid w:val="3B46404A"/>
    <w:rsid w:val="3B71354D"/>
    <w:rsid w:val="3C1C7EAE"/>
    <w:rsid w:val="3C7E74AB"/>
    <w:rsid w:val="3C8163CE"/>
    <w:rsid w:val="3CAA5044"/>
    <w:rsid w:val="3D7C4E45"/>
    <w:rsid w:val="3DF60621"/>
    <w:rsid w:val="3EB219E2"/>
    <w:rsid w:val="3F0563DA"/>
    <w:rsid w:val="3F305339"/>
    <w:rsid w:val="3FF333FF"/>
    <w:rsid w:val="4016215C"/>
    <w:rsid w:val="414210C7"/>
    <w:rsid w:val="423032F6"/>
    <w:rsid w:val="423A4F57"/>
    <w:rsid w:val="42901DD5"/>
    <w:rsid w:val="42CB0A3F"/>
    <w:rsid w:val="44826EEF"/>
    <w:rsid w:val="45D6617C"/>
    <w:rsid w:val="46054CB2"/>
    <w:rsid w:val="47894A94"/>
    <w:rsid w:val="485602EE"/>
    <w:rsid w:val="49C520BB"/>
    <w:rsid w:val="4A9C0911"/>
    <w:rsid w:val="4B3B5CCA"/>
    <w:rsid w:val="4B500B1D"/>
    <w:rsid w:val="4B71310B"/>
    <w:rsid w:val="4B953FB5"/>
    <w:rsid w:val="4C145334"/>
    <w:rsid w:val="4C350704"/>
    <w:rsid w:val="4C35294F"/>
    <w:rsid w:val="4CAD055C"/>
    <w:rsid w:val="4CDA0089"/>
    <w:rsid w:val="4D2B5D67"/>
    <w:rsid w:val="4D970FD4"/>
    <w:rsid w:val="4DC61B7C"/>
    <w:rsid w:val="4E066C47"/>
    <w:rsid w:val="4E537359"/>
    <w:rsid w:val="4F0618B2"/>
    <w:rsid w:val="4F4F4A6A"/>
    <w:rsid w:val="4F524535"/>
    <w:rsid w:val="506A155D"/>
    <w:rsid w:val="51FB67C4"/>
    <w:rsid w:val="5230069D"/>
    <w:rsid w:val="52DD4415"/>
    <w:rsid w:val="532D50E6"/>
    <w:rsid w:val="53CD054C"/>
    <w:rsid w:val="53FB6135"/>
    <w:rsid w:val="545F39AE"/>
    <w:rsid w:val="54641514"/>
    <w:rsid w:val="547E3961"/>
    <w:rsid w:val="54B22057"/>
    <w:rsid w:val="569C2F81"/>
    <w:rsid w:val="570068A9"/>
    <w:rsid w:val="57DF4146"/>
    <w:rsid w:val="583C2BD2"/>
    <w:rsid w:val="594A0920"/>
    <w:rsid w:val="5A58566F"/>
    <w:rsid w:val="5B394620"/>
    <w:rsid w:val="5B403175"/>
    <w:rsid w:val="5BBB7A30"/>
    <w:rsid w:val="5C45187B"/>
    <w:rsid w:val="5C662402"/>
    <w:rsid w:val="5C6C0A97"/>
    <w:rsid w:val="5D860ADF"/>
    <w:rsid w:val="5EFC400B"/>
    <w:rsid w:val="5FA67655"/>
    <w:rsid w:val="611D56B7"/>
    <w:rsid w:val="61F26ABB"/>
    <w:rsid w:val="62E40F5C"/>
    <w:rsid w:val="638C7DCB"/>
    <w:rsid w:val="63EB7549"/>
    <w:rsid w:val="63F741DA"/>
    <w:rsid w:val="65BA7864"/>
    <w:rsid w:val="66366D43"/>
    <w:rsid w:val="66AA262D"/>
    <w:rsid w:val="67343A2D"/>
    <w:rsid w:val="67D20094"/>
    <w:rsid w:val="687559C3"/>
    <w:rsid w:val="687F47A3"/>
    <w:rsid w:val="68C82FB6"/>
    <w:rsid w:val="69190CAB"/>
    <w:rsid w:val="69BA587A"/>
    <w:rsid w:val="69DF44F6"/>
    <w:rsid w:val="6A4106FB"/>
    <w:rsid w:val="6A780AD9"/>
    <w:rsid w:val="6BC4756B"/>
    <w:rsid w:val="6CB77CC4"/>
    <w:rsid w:val="6CFE761A"/>
    <w:rsid w:val="6D24248D"/>
    <w:rsid w:val="6E0C5FEE"/>
    <w:rsid w:val="6E180A5C"/>
    <w:rsid w:val="6ED96FC8"/>
    <w:rsid w:val="6F2A73C6"/>
    <w:rsid w:val="6F954BA3"/>
    <w:rsid w:val="718A2BA8"/>
    <w:rsid w:val="71DC0A76"/>
    <w:rsid w:val="72843451"/>
    <w:rsid w:val="72CC3FED"/>
    <w:rsid w:val="748C6889"/>
    <w:rsid w:val="74D22543"/>
    <w:rsid w:val="753A4112"/>
    <w:rsid w:val="75554852"/>
    <w:rsid w:val="75751FB8"/>
    <w:rsid w:val="75EB04BD"/>
    <w:rsid w:val="76256C82"/>
    <w:rsid w:val="76787FF6"/>
    <w:rsid w:val="777E6775"/>
    <w:rsid w:val="778C52AC"/>
    <w:rsid w:val="782A001C"/>
    <w:rsid w:val="79185D54"/>
    <w:rsid w:val="791C3872"/>
    <w:rsid w:val="7A0102E0"/>
    <w:rsid w:val="7A437DB5"/>
    <w:rsid w:val="7A9D3CB9"/>
    <w:rsid w:val="7AEA74C9"/>
    <w:rsid w:val="7B2439F1"/>
    <w:rsid w:val="7C2B48D4"/>
    <w:rsid w:val="7C4909A7"/>
    <w:rsid w:val="7D0C7613"/>
    <w:rsid w:val="7DF2600E"/>
    <w:rsid w:val="7F7E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spacing w:line="360" w:lineRule="auto"/>
      <w:ind w:firstLine="600" w:firstLineChars="200"/>
      <w:jc w:val="both"/>
    </w:pPr>
    <w:rPr>
      <w:rFonts w:ascii="Times New Roman" w:hAnsi="Times New Roman" w:eastAsia="仿宋_GB2312" w:cs="Times New Roman"/>
      <w:kern w:val="44"/>
      <w:sz w:val="30"/>
      <w:szCs w:val="24"/>
      <w:lang w:val="zh-CN"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石墨文档正文"/>
    <w:qFormat/>
    <w:uiPriority w:val="0"/>
    <w:rPr>
      <w:rFonts w:ascii="Arial Unicode MS" w:hAnsi="Arial Unicode MS" w:eastAsia="宋体" w:cs="Arial Unicode MS"/>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8654</Words>
  <Characters>9424</Characters>
  <Lines>46</Lines>
  <Paragraphs>13</Paragraphs>
  <TotalTime>23</TotalTime>
  <ScaleCrop>false</ScaleCrop>
  <LinksUpToDate>false</LinksUpToDate>
  <CharactersWithSpaces>9885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wishingstar</cp:lastModifiedBy>
  <cp:lastPrinted>2024-12-11T07:00:00Z</cp:lastPrinted>
  <dcterms:modified xsi:type="dcterms:W3CDTF">2024-12-12T00:40:58Z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42C98004623D46168897352FFBD3CCCE</vt:lpwstr>
  </property>
</Properties>
</file>