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97" w:line="221" w:lineRule="auto"/>
        <w:jc w:val="center"/>
        <w:outlineLvl w:val="0"/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</w:rPr>
        <w:t>自助终端一体化系统</w:t>
      </w: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操作手册（下）</w:t>
      </w:r>
    </w:p>
    <w:p>
      <w:pPr>
        <w:pStyle w:val="3"/>
        <w:spacing w:line="242" w:lineRule="auto"/>
      </w:pPr>
      <w:bookmarkStart w:id="0" w:name="_GoBack"/>
      <w:bookmarkEnd w:id="0"/>
    </w:p>
    <w:p>
      <w:pPr>
        <w:pStyle w:val="3"/>
        <w:spacing w:line="242" w:lineRule="auto"/>
      </w:pPr>
    </w:p>
    <w:p>
      <w:pPr>
        <w:pStyle w:val="3"/>
        <w:spacing w:line="242" w:lineRule="auto"/>
      </w:pPr>
    </w:p>
    <w:p>
      <w:pPr>
        <w:spacing w:before="180" w:line="224" w:lineRule="auto"/>
        <w:outlineLvl w:val="3"/>
        <w:rPr>
          <w:rFonts w:ascii="宋体" w:hAnsi="宋体" w:eastAsia="宋体" w:cs="宋体"/>
          <w:sz w:val="27"/>
          <w:szCs w:val="27"/>
        </w:rPr>
      </w:pPr>
      <w:r>
        <w:rPr>
          <w:rFonts w:hint="eastAsia" w:ascii="宋体" w:hAnsi="宋体" w:eastAsia="宋体" w:cs="宋体"/>
          <w:b/>
          <w:bCs/>
          <w:spacing w:val="7"/>
          <w:sz w:val="27"/>
          <w:szCs w:val="27"/>
          <w:lang w:val="en-US" w:eastAsia="zh-CN"/>
        </w:rPr>
        <w:t>4</w:t>
      </w:r>
      <w:r>
        <w:rPr>
          <w:rFonts w:ascii="宋体" w:hAnsi="宋体" w:eastAsia="宋体" w:cs="宋体"/>
          <w:b/>
          <w:bCs/>
          <w:spacing w:val="7"/>
          <w:sz w:val="27"/>
          <w:szCs w:val="27"/>
        </w:rPr>
        <w:t>、</w:t>
      </w:r>
      <w:r>
        <w:rPr>
          <w:rFonts w:hint="eastAsia" w:ascii="宋体" w:hAnsi="宋体" w:eastAsia="宋体" w:cs="宋体"/>
          <w:b/>
          <w:bCs/>
          <w:spacing w:val="7"/>
          <w:sz w:val="27"/>
          <w:szCs w:val="27"/>
        </w:rPr>
        <w:t>偿还商业贷款提取</w:t>
      </w:r>
    </w:p>
    <w:p>
      <w:pPr>
        <w:spacing w:line="240" w:lineRule="auto"/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阅读并确认诚信声明。</w:t>
      </w:r>
    </w:p>
    <w:p>
      <w:pPr>
        <w:jc w:val="center"/>
      </w:pPr>
      <w:r>
        <w:drawing>
          <wp:inline distT="0" distB="0" distL="114300" distR="114300">
            <wp:extent cx="5270500" cy="2707005"/>
            <wp:effectExtent l="0" t="0" r="8255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  <w:rPr>
          <w:rFonts w:hint="eastAsia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选择开户行（一般情况下选择银行后系统自动获取借款合同号；农业商业银行需要自己输入借款合同号；农业银行要办理人扫码授权），点击“下一步”。</w:t>
      </w:r>
    </w:p>
    <w:p>
      <w:pPr>
        <w:jc w:val="center"/>
      </w:pPr>
      <w:r>
        <w:drawing>
          <wp:inline distT="0" distB="0" distL="114300" distR="114300">
            <wp:extent cx="5271770" cy="2720340"/>
            <wp:effectExtent l="0" t="0" r="698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确认个人提取业务基本信息并选择婚姻状况然后点击“下一步”。</w:t>
      </w:r>
    </w:p>
    <w:p>
      <w:pPr>
        <w:jc w:val="center"/>
      </w:pPr>
      <w:r>
        <w:drawing>
          <wp:inline distT="0" distB="0" distL="114300" distR="114300">
            <wp:extent cx="5268595" cy="2644775"/>
            <wp:effectExtent l="0" t="0" r="1016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选择个人账户收款信息后点击“下一步”，填写相应信息（社保卡信息系统自动获取），点击“下一步”。</w:t>
      </w:r>
    </w:p>
    <w:p>
      <w:pPr>
        <w:jc w:val="center"/>
      </w:pPr>
      <w:r>
        <w:drawing>
          <wp:inline distT="0" distB="0" distL="114300" distR="114300">
            <wp:extent cx="5268595" cy="2648585"/>
            <wp:effectExtent l="0" t="0" r="1016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8595" cy="2644775"/>
            <wp:effectExtent l="0" t="0" r="1016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</w:p>
    <w:p>
      <w:pPr>
        <w:spacing w:before="88" w:line="413" w:lineRule="auto"/>
        <w:ind w:left="31" w:right="80" w:firstLine="557"/>
        <w:rPr>
          <w:rFonts w:ascii="宋体" w:hAnsi="宋体" w:eastAsia="宋体" w:cs="宋体"/>
          <w:spacing w:val="-6"/>
          <w:sz w:val="27"/>
          <w:szCs w:val="27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上传影像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注：身份证为必填项；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当提取人已婚且配偶为异地缴存，配偶提取情况证明为必填项；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当提取人是该贷款主借款人的配偶时，结婚证为必填项。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上传身份证影像：点击采集身份证影像，自助机自动拍照并上传身份证影像，完成后点击“下一步”。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9865" cy="2633345"/>
            <wp:effectExtent l="0" t="0" r="8890" b="63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firstLine="420" w:firstLineChars="0"/>
        <w:jc w:val="both"/>
      </w:pP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1770" cy="2646680"/>
            <wp:effectExtent l="0" t="0" r="6985" b="889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4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1135" cy="2646045"/>
            <wp:effectExtent l="0" t="0" r="7620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2670175"/>
            <wp:effectExtent l="0" t="0" r="10160" b="698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firstLine="420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ind w:firstLine="420" w:firstLineChars="0"/>
        <w:jc w:val="both"/>
        <w:rPr>
          <w:rFonts w:hint="default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确认业务受理回单，点击“下一步”。</w:t>
      </w:r>
    </w:p>
    <w:p>
      <w:pPr>
        <w:jc w:val="both"/>
      </w:pPr>
      <w:r>
        <w:drawing>
          <wp:inline distT="0" distB="0" distL="114300" distR="114300">
            <wp:extent cx="5268595" cy="2651760"/>
            <wp:effectExtent l="0" t="0" r="10160" b="381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88" w:line="413" w:lineRule="auto"/>
        <w:ind w:left="31" w:right="80" w:firstLine="557"/>
        <w:rPr>
          <w:rFonts w:ascii="宋体" w:hAnsi="宋体" w:eastAsia="宋体" w:cs="宋体"/>
          <w:spacing w:val="-6"/>
          <w:sz w:val="27"/>
          <w:szCs w:val="27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点击“影像采集”，人脸识别通过后点击并确认“提交审核”。</w:t>
      </w:r>
    </w:p>
    <w:p>
      <w:pPr>
        <w:spacing w:before="88" w:line="413" w:lineRule="auto"/>
        <w:ind w:left="31" w:right="80" w:firstLine="557"/>
      </w:pPr>
      <w:r>
        <w:drawing>
          <wp:inline distT="0" distB="0" distL="114300" distR="114300">
            <wp:extent cx="5269865" cy="2654300"/>
            <wp:effectExtent l="0" t="0" r="8890" b="127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180" w:line="224" w:lineRule="auto"/>
        <w:ind w:left="47"/>
        <w:outlineLvl w:val="3"/>
        <w:rPr>
          <w:rFonts w:ascii="宋体" w:hAnsi="宋体" w:eastAsia="宋体" w:cs="宋体"/>
          <w:sz w:val="27"/>
          <w:szCs w:val="27"/>
        </w:rPr>
      </w:pPr>
      <w:r>
        <w:rPr>
          <w:rFonts w:hint="eastAsia" w:ascii="宋体" w:hAnsi="宋体" w:eastAsia="宋体" w:cs="宋体"/>
          <w:b/>
          <w:bCs/>
          <w:spacing w:val="7"/>
          <w:sz w:val="27"/>
          <w:szCs w:val="27"/>
          <w:lang w:val="en-US" w:eastAsia="zh-CN"/>
        </w:rPr>
        <w:t>5</w:t>
      </w:r>
      <w:r>
        <w:rPr>
          <w:rFonts w:ascii="宋体" w:hAnsi="宋体" w:eastAsia="宋体" w:cs="宋体"/>
          <w:b/>
          <w:bCs/>
          <w:spacing w:val="7"/>
          <w:sz w:val="27"/>
          <w:szCs w:val="27"/>
        </w:rPr>
        <w:t>、</w:t>
      </w:r>
      <w:r>
        <w:rPr>
          <w:rFonts w:hint="eastAsia" w:ascii="宋体" w:hAnsi="宋体" w:eastAsia="宋体" w:cs="宋体"/>
          <w:b/>
          <w:bCs/>
          <w:spacing w:val="7"/>
          <w:sz w:val="27"/>
          <w:szCs w:val="27"/>
          <w:lang w:val="en-US" w:eastAsia="zh-CN"/>
        </w:rPr>
        <w:t>购买二手房</w:t>
      </w:r>
      <w:r>
        <w:rPr>
          <w:rFonts w:hint="eastAsia" w:ascii="宋体" w:hAnsi="宋体" w:eastAsia="宋体" w:cs="宋体"/>
          <w:b/>
          <w:bCs/>
          <w:spacing w:val="7"/>
          <w:sz w:val="27"/>
          <w:szCs w:val="27"/>
        </w:rPr>
        <w:t>提取</w:t>
      </w:r>
    </w:p>
    <w:p>
      <w:pPr>
        <w:spacing w:line="240" w:lineRule="auto"/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进入购买二手房提取页面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 xml:space="preserve">①选择不动产地区  ②填写不动产信息  ③确认婚姻信息  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④（仅已婚做）选择配偶缴存地 ⑤输入首付款金额  ⑥试算金额  ⑦输入提取金额  ⑧点击“下一步”</w:t>
      </w:r>
    </w:p>
    <w:p>
      <w:pPr>
        <w:jc w:val="both"/>
      </w:pPr>
      <w:r>
        <w:drawing>
          <wp:inline distT="0" distB="0" distL="114300" distR="114300">
            <wp:extent cx="5271135" cy="2661285"/>
            <wp:effectExtent l="0" t="0" r="7620" b="508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选择个人账户收款信息后点击“下一步”，填写相应信息（社保卡信息系统自动获取），点击“下一步”。</w:t>
      </w:r>
    </w:p>
    <w:p>
      <w:pPr>
        <w:jc w:val="center"/>
      </w:pPr>
      <w:r>
        <w:drawing>
          <wp:inline distT="0" distB="0" distL="114300" distR="114300">
            <wp:extent cx="5273675" cy="2656840"/>
            <wp:effectExtent l="0" t="0" r="0" b="0"/>
            <wp:docPr id="6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rcRect t="890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7325" cy="2618740"/>
            <wp:effectExtent l="0" t="0" r="0" b="0"/>
            <wp:docPr id="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rcRect t="936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上传影像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注：</w:t>
      </w: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身份证、购房发票、商品房购房合同影像必传；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当提取人已婚且配偶为异地缴存，配偶提取情况证明为必填项；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当提取人是房主的配偶时，结婚证为必填项。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上传身份证影像：点击采集身份证影像，自助机自动拍照并上传身份证影像，完成后点击“下一步”。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1135" cy="2664460"/>
            <wp:effectExtent l="0" t="0" r="0" b="0"/>
            <wp:docPr id="6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rcRect t="880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9230" cy="2656205"/>
            <wp:effectExtent l="0" t="0" r="9525" b="10160"/>
            <wp:docPr id="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679700"/>
            <wp:effectExtent l="0" t="0" r="8890" b="8255"/>
            <wp:docPr id="6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firstLine="420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8595" cy="2661920"/>
            <wp:effectExtent l="0" t="0" r="10160" b="4445"/>
            <wp:docPr id="7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9865" cy="2649855"/>
            <wp:effectExtent l="0" t="0" r="8890" b="5715"/>
            <wp:docPr id="7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确认业务受理回单，点击“下一步”。</w:t>
      </w:r>
    </w:p>
    <w:p>
      <w:pPr>
        <w:jc w:val="center"/>
      </w:pPr>
      <w:r>
        <w:drawing>
          <wp:inline distT="0" distB="0" distL="114300" distR="114300">
            <wp:extent cx="5268595" cy="2630805"/>
            <wp:effectExtent l="0" t="0" r="0" b="0"/>
            <wp:docPr id="7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rcRect t="91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点击“影像采集”，人脸识别通过后点击并确认“提交审核”。</w:t>
      </w:r>
    </w:p>
    <w:p>
      <w:pPr>
        <w:jc w:val="center"/>
      </w:pPr>
      <w:r>
        <w:drawing>
          <wp:inline distT="0" distB="0" distL="114300" distR="114300">
            <wp:extent cx="5271135" cy="2629535"/>
            <wp:effectExtent l="0" t="0" r="0" b="0"/>
            <wp:docPr id="7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rcRect t="96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8595" cy="2966085"/>
            <wp:effectExtent l="0" t="0" r="10160" b="2540"/>
            <wp:docPr id="7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0"/>
                    <pic:cNvPicPr>
                      <a:picLocks noChangeAspect="1"/>
                    </pic:cNvPicPr>
                  </pic:nvPicPr>
                  <pic:blipFill>
                    <a:blip r:embed="rId25"/>
                    <a:srcRect t="88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val="en-US" w:eastAsia="zh-CN"/>
        </w:rPr>
        <w:sectPr>
          <w:pgSz w:w="11905" w:h="16836"/>
          <w:pgMar w:top="1431" w:right="1785" w:bottom="0" w:left="1785" w:header="0" w:footer="0" w:gutter="0"/>
          <w:cols w:space="720" w:num="1"/>
        </w:sectPr>
      </w:pPr>
      <w:r>
        <w:drawing>
          <wp:inline distT="0" distB="0" distL="114300" distR="114300">
            <wp:extent cx="5269865" cy="2675255"/>
            <wp:effectExtent l="0" t="0" r="8890" b="1905"/>
            <wp:docPr id="7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180" w:line="224" w:lineRule="auto"/>
        <w:ind w:left="47"/>
        <w:outlineLvl w:val="3"/>
        <w:rPr>
          <w:rFonts w:ascii="宋体" w:hAnsi="宋体" w:eastAsia="宋体" w:cs="宋体"/>
          <w:sz w:val="27"/>
          <w:szCs w:val="27"/>
        </w:rPr>
      </w:pPr>
      <w:r>
        <w:rPr>
          <w:rFonts w:hint="eastAsia" w:ascii="宋体" w:hAnsi="宋体" w:eastAsia="宋体" w:cs="宋体"/>
          <w:b/>
          <w:bCs/>
          <w:spacing w:val="7"/>
          <w:sz w:val="27"/>
          <w:szCs w:val="27"/>
          <w:lang w:val="en-US" w:eastAsia="zh-CN"/>
        </w:rPr>
        <w:t>6</w:t>
      </w:r>
      <w:r>
        <w:rPr>
          <w:rFonts w:ascii="宋体" w:hAnsi="宋体" w:eastAsia="宋体" w:cs="宋体"/>
          <w:b/>
          <w:bCs/>
          <w:spacing w:val="7"/>
          <w:sz w:val="27"/>
          <w:szCs w:val="27"/>
        </w:rPr>
        <w:t>、</w:t>
      </w:r>
      <w:r>
        <w:rPr>
          <w:rFonts w:hint="eastAsia" w:ascii="宋体" w:hAnsi="宋体" w:eastAsia="宋体" w:cs="宋体"/>
          <w:b/>
          <w:bCs/>
          <w:spacing w:val="7"/>
          <w:sz w:val="27"/>
          <w:szCs w:val="27"/>
          <w:lang w:val="en-US" w:eastAsia="zh-CN"/>
        </w:rPr>
        <w:t>购买商品房</w:t>
      </w:r>
      <w:r>
        <w:rPr>
          <w:rFonts w:hint="eastAsia" w:ascii="宋体" w:hAnsi="宋体" w:eastAsia="宋体" w:cs="宋体"/>
          <w:b/>
          <w:bCs/>
          <w:spacing w:val="7"/>
          <w:sz w:val="27"/>
          <w:szCs w:val="27"/>
        </w:rPr>
        <w:t>提取</w:t>
      </w:r>
    </w:p>
    <w:p>
      <w:pPr>
        <w:jc w:val="both"/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进入购买商品房提取页面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①确认婚姻信息  ②（仅已婚做）选择配偶缴存地  ③输入首付款金额  ④试算金额  ⑤输入提取金额  ⑥点击“下一步”。</w:t>
      </w:r>
    </w:p>
    <w:p>
      <w:pPr>
        <w:jc w:val="both"/>
      </w:pPr>
      <w:r>
        <w:drawing>
          <wp:inline distT="0" distB="0" distL="114300" distR="114300">
            <wp:extent cx="5265420" cy="2672715"/>
            <wp:effectExtent l="0" t="0" r="2540" b="444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选择个人账户收款信息后点击“下一步”，填写相应信息（社保卡信息系统自动获取），点击“下一步”。</w:t>
      </w:r>
    </w:p>
    <w:p>
      <w:pPr>
        <w:jc w:val="center"/>
      </w:pPr>
      <w:r>
        <w:drawing>
          <wp:inline distT="0" distB="0" distL="114300" distR="114300">
            <wp:extent cx="5273675" cy="2656840"/>
            <wp:effectExtent l="0" t="0" r="5080" b="9525"/>
            <wp:docPr id="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rcRect t="890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7325" cy="2618740"/>
            <wp:effectExtent l="0" t="0" r="635" b="4445"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rcRect t="936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上传影像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注：</w:t>
      </w: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身份证、购房发票、商品房购房合同影像必传；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当提取人已婚且配偶为异地缴存，配偶提取情况证明为必填项；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color w:val="FF0000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color w:val="FF0000"/>
          <w:spacing w:val="-6"/>
          <w:sz w:val="27"/>
          <w:szCs w:val="27"/>
          <w:lang w:val="en-US" w:eastAsia="zh-CN"/>
        </w:rPr>
        <w:t>当提取人是房主的配偶时，结婚证为必填项。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上传身份证影像：点击采集身份证影像，自助机自动拍照并上传身份证影像，完成后点击“下一步”。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1135" cy="2664460"/>
            <wp:effectExtent l="0" t="0" r="7620" b="1905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rcRect t="880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9230" cy="2656205"/>
            <wp:effectExtent l="0" t="0" r="9525" b="10160"/>
            <wp:docPr id="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679700"/>
            <wp:effectExtent l="0" t="0" r="8890" b="8255"/>
            <wp:docPr id="5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firstLine="420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8595" cy="2662555"/>
            <wp:effectExtent l="0" t="0" r="10160" b="3810"/>
            <wp:docPr id="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9865" cy="2649855"/>
            <wp:effectExtent l="0" t="0" r="8890" b="5715"/>
            <wp:docPr id="5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确认业务受理回单，点击“下一步”。</w:t>
      </w:r>
    </w:p>
    <w:p>
      <w:pPr>
        <w:jc w:val="center"/>
      </w:pPr>
      <w:r>
        <w:drawing>
          <wp:inline distT="0" distB="0" distL="114300" distR="114300">
            <wp:extent cx="5268595" cy="2630805"/>
            <wp:effectExtent l="0" t="0" r="10160" b="3175"/>
            <wp:docPr id="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rcRect t="91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点击“影像采集”，人脸识别通过后点击并确认“提交审核”。</w:t>
      </w:r>
    </w:p>
    <w:p>
      <w:pPr>
        <w:jc w:val="center"/>
      </w:pPr>
      <w:r>
        <w:drawing>
          <wp:inline distT="0" distB="0" distL="114300" distR="114300">
            <wp:extent cx="5271135" cy="2629535"/>
            <wp:effectExtent l="0" t="0" r="7620" b="4445"/>
            <wp:docPr id="6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rcRect t="96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8595" cy="2966085"/>
            <wp:effectExtent l="0" t="0" r="10160" b="2540"/>
            <wp:docPr id="6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0"/>
                    <pic:cNvPicPr>
                      <a:picLocks noChangeAspect="1"/>
                    </pic:cNvPicPr>
                  </pic:nvPicPr>
                  <pic:blipFill>
                    <a:blip r:embed="rId25"/>
                    <a:srcRect t="88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5" w:h="16836"/>
          <w:pgMar w:top="1431" w:right="1785" w:bottom="0" w:left="1785" w:header="0" w:footer="0" w:gutter="0"/>
          <w:cols w:space="720" w:num="1"/>
        </w:sectPr>
      </w:pPr>
      <w:r>
        <w:drawing>
          <wp:inline distT="0" distB="0" distL="114300" distR="114300">
            <wp:extent cx="5269865" cy="2675890"/>
            <wp:effectExtent l="0" t="0" r="8890" b="1270"/>
            <wp:docPr id="7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180" w:line="224" w:lineRule="auto"/>
        <w:ind w:left="47"/>
        <w:outlineLvl w:val="3"/>
        <w:rPr>
          <w:rFonts w:ascii="宋体" w:hAnsi="宋体" w:eastAsia="宋体" w:cs="宋体"/>
          <w:sz w:val="27"/>
          <w:szCs w:val="27"/>
        </w:rPr>
      </w:pPr>
      <w:r>
        <w:rPr>
          <w:rFonts w:hint="eastAsia" w:ascii="宋体" w:hAnsi="宋体" w:eastAsia="宋体" w:cs="宋体"/>
          <w:b/>
          <w:bCs/>
          <w:spacing w:val="7"/>
          <w:sz w:val="27"/>
          <w:szCs w:val="27"/>
          <w:lang w:val="en-US" w:eastAsia="zh-CN"/>
        </w:rPr>
        <w:t>6</w:t>
      </w:r>
      <w:r>
        <w:rPr>
          <w:rFonts w:ascii="宋体" w:hAnsi="宋体" w:eastAsia="宋体" w:cs="宋体"/>
          <w:b/>
          <w:bCs/>
          <w:spacing w:val="7"/>
          <w:sz w:val="27"/>
          <w:szCs w:val="27"/>
        </w:rPr>
        <w:t>、</w:t>
      </w:r>
      <w:r>
        <w:rPr>
          <w:rFonts w:hint="eastAsia" w:ascii="宋体" w:hAnsi="宋体" w:eastAsia="宋体" w:cs="宋体"/>
          <w:b/>
          <w:bCs/>
          <w:spacing w:val="7"/>
          <w:sz w:val="27"/>
          <w:szCs w:val="27"/>
          <w:lang w:val="en-US" w:eastAsia="zh-CN"/>
        </w:rPr>
        <w:t>无房租房</w:t>
      </w:r>
      <w:r>
        <w:rPr>
          <w:rFonts w:hint="eastAsia" w:ascii="宋体" w:hAnsi="宋体" w:eastAsia="宋体" w:cs="宋体"/>
          <w:b/>
          <w:bCs/>
          <w:spacing w:val="7"/>
          <w:sz w:val="27"/>
          <w:szCs w:val="27"/>
        </w:rPr>
        <w:t>提取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进入无房租房提取页面（分为三类：普通无房租房提取、多子女家庭无房租房提取、灵活就业人员无房租房提取）。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①确认婚姻信息②试算金额③输入提取金额④点击“下一步”。（多子女家庭无房租房提取要选择子女人数，会影响试算出来的金额）</w:t>
      </w:r>
    </w:p>
    <w:p>
      <w:pPr>
        <w:jc w:val="center"/>
      </w:pPr>
      <w:r>
        <w:drawing>
          <wp:inline distT="0" distB="0" distL="114300" distR="114300">
            <wp:extent cx="5271135" cy="2818130"/>
            <wp:effectExtent l="0" t="0" r="7620" b="1016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</w:pPr>
      <w:r>
        <w:drawing>
          <wp:inline distT="0" distB="0" distL="114300" distR="114300">
            <wp:extent cx="5268595" cy="2589530"/>
            <wp:effectExtent l="0" t="0" r="10160" b="127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选择个人账户收款信息后点击“下一步”，填写相应信息（社保卡信息系统自动获取），点击“下一步”。</w:t>
      </w:r>
    </w:p>
    <w:p>
      <w:pPr>
        <w:jc w:val="center"/>
      </w:pPr>
      <w:r>
        <w:drawing>
          <wp:inline distT="0" distB="0" distL="114300" distR="114300">
            <wp:extent cx="5273675" cy="2916555"/>
            <wp:effectExtent l="0" t="0" r="5080" b="8890"/>
            <wp:docPr id="7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1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7325" cy="2889250"/>
            <wp:effectExtent l="0" t="0" r="635" b="3810"/>
            <wp:docPr id="8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上传影像（普通无房租房提取、灵活就业人员无房租房提取一般情况下不用上传影像）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注：只要需要上传影像，都要身份证影像；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当提取人修改婚姻信息，婚姻状况为必填项；</w:t>
      </w: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当提取人做的是多子女时无房租房提取，所有孩子出生证明为必填项。</w:t>
      </w: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上传身份证影像：点击采集身份证影像，自助机自动拍照并上传身份证影像，完成后点击“下一步”。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1135" cy="2921635"/>
            <wp:effectExtent l="0" t="0" r="7620" b="3810"/>
            <wp:docPr id="8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055" cy="2582545"/>
            <wp:effectExtent l="0" t="0" r="1905" b="825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2602230"/>
            <wp:effectExtent l="0" t="0" r="10160" b="1016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0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firstLine="420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ind w:firstLine="420" w:firstLineChars="0"/>
        <w:jc w:val="both"/>
        <w:rPr>
          <w:rFonts w:hint="default"/>
          <w:lang w:val="en-US" w:eastAsia="zh-CN"/>
        </w:rPr>
      </w:pPr>
    </w:p>
    <w:p>
      <w:pPr>
        <w:spacing w:before="88" w:line="413" w:lineRule="auto"/>
        <w:ind w:left="31" w:right="80" w:firstLine="557"/>
        <w:rPr>
          <w:rFonts w:hint="default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确认业务受理回单，点击“下一步”。</w:t>
      </w:r>
    </w:p>
    <w:p>
      <w:pPr>
        <w:jc w:val="center"/>
      </w:pPr>
      <w:r>
        <w:drawing>
          <wp:inline distT="0" distB="0" distL="114300" distR="114300">
            <wp:extent cx="5268595" cy="2630805"/>
            <wp:effectExtent l="0" t="0" r="10160" b="3175"/>
            <wp:docPr id="8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rcRect t="91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/>
    <w:p>
      <w:pPr>
        <w:spacing w:before="88" w:line="413" w:lineRule="auto"/>
        <w:ind w:left="31" w:right="80" w:firstLine="557"/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</w:pPr>
      <w:r>
        <w:rPr>
          <w:rFonts w:hint="eastAsia" w:ascii="宋体" w:hAnsi="宋体" w:eastAsia="宋体" w:cs="宋体"/>
          <w:spacing w:val="-6"/>
          <w:sz w:val="27"/>
          <w:szCs w:val="27"/>
          <w:lang w:val="en-US" w:eastAsia="zh-CN"/>
        </w:rPr>
        <w:t>点击“影像采集”，人脸识别通过后点击并确认“提交审核”。</w:t>
      </w:r>
    </w:p>
    <w:p>
      <w:pPr>
        <w:jc w:val="center"/>
      </w:pPr>
      <w:r>
        <w:drawing>
          <wp:inline distT="0" distB="0" distL="114300" distR="114300">
            <wp:extent cx="5271135" cy="2629535"/>
            <wp:effectExtent l="0" t="0" r="7620" b="4445"/>
            <wp:docPr id="9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rcRect t="96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68595" cy="2966085"/>
            <wp:effectExtent l="0" t="0" r="10160" b="2540"/>
            <wp:docPr id="9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0"/>
                    <pic:cNvPicPr>
                      <a:picLocks noChangeAspect="1"/>
                    </pic:cNvPicPr>
                  </pic:nvPicPr>
                  <pic:blipFill>
                    <a:blip r:embed="rId25"/>
                    <a:srcRect t="88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181" w:line="224" w:lineRule="auto"/>
        <w:ind w:left="75"/>
        <w:outlineLvl w:val="2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pacing w:val="4"/>
          <w:sz w:val="27"/>
          <w:szCs w:val="27"/>
        </w:rPr>
        <w:t>(二)提前还款预约</w:t>
      </w:r>
    </w:p>
    <w:p>
      <w:pPr>
        <w:spacing w:before="295" w:line="224" w:lineRule="auto"/>
        <w:ind w:left="589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7"/>
          <w:sz w:val="27"/>
          <w:szCs w:val="27"/>
        </w:rPr>
        <w:t>缴存职工在业务办理界面选择“提前还款预约”进入界面；</w:t>
      </w:r>
    </w:p>
    <w:p>
      <w:pPr>
        <w:spacing w:before="170" w:line="3964" w:lineRule="exact"/>
        <w:ind w:firstLine="14"/>
      </w:pPr>
      <w:r>
        <w:rPr>
          <w:position w:val="-79"/>
        </w:rPr>
        <w:drawing>
          <wp:inline distT="0" distB="0" distL="0" distR="0">
            <wp:extent cx="5273040" cy="2516505"/>
            <wp:effectExtent l="0" t="0" r="0" b="0"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548" cy="251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21" w:line="224" w:lineRule="auto"/>
        <w:ind w:left="615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-2"/>
          <w:sz w:val="27"/>
          <w:szCs w:val="27"/>
        </w:rPr>
        <w:t>阅读业务须知后，进入下步；</w:t>
      </w:r>
    </w:p>
    <w:p>
      <w:pPr>
        <w:spacing w:before="136" w:line="4643" w:lineRule="exact"/>
        <w:ind w:firstLine="14"/>
      </w:pPr>
      <w:r>
        <w:rPr>
          <w:position w:val="-92"/>
        </w:rPr>
        <w:drawing>
          <wp:inline distT="0" distB="0" distL="0" distR="0">
            <wp:extent cx="5273675" cy="2948305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929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01" w:line="224" w:lineRule="auto"/>
        <w:ind w:left="594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z w:val="27"/>
          <w:szCs w:val="27"/>
        </w:rPr>
        <w:t>查看贷款信息后，进入下步；</w:t>
      </w:r>
    </w:p>
    <w:p>
      <w:pPr>
        <w:spacing w:line="224" w:lineRule="auto"/>
        <w:rPr>
          <w:rFonts w:ascii="宋体" w:hAnsi="宋体" w:eastAsia="宋体" w:cs="宋体"/>
          <w:sz w:val="27"/>
          <w:szCs w:val="27"/>
        </w:rPr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22" w:line="4652" w:lineRule="exact"/>
        <w:ind w:firstLine="14"/>
      </w:pPr>
      <w:r>
        <w:rPr>
          <w:position w:val="-93"/>
        </w:rPr>
        <w:drawing>
          <wp:inline distT="0" distB="0" distL="0" distR="0">
            <wp:extent cx="5273040" cy="2953385"/>
            <wp:effectExtent l="0" t="0" r="0" b="0"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294" cy="295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88" w:line="224" w:lineRule="auto"/>
        <w:ind w:left="590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z w:val="27"/>
          <w:szCs w:val="27"/>
        </w:rPr>
        <w:t>选择还款类型，进入下步；</w:t>
      </w:r>
    </w:p>
    <w:p>
      <w:pPr>
        <w:spacing w:before="136" w:line="4637" w:lineRule="exact"/>
        <w:ind w:firstLine="14"/>
      </w:pPr>
      <w:r>
        <w:rPr>
          <w:position w:val="-92"/>
        </w:rPr>
        <w:drawing>
          <wp:inline distT="0" distB="0" distL="0" distR="0">
            <wp:extent cx="5273675" cy="2944495"/>
            <wp:effectExtent l="0" t="0" r="0" b="0"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07" w:line="224" w:lineRule="auto"/>
        <w:jc w:val="right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8"/>
          <w:sz w:val="27"/>
          <w:szCs w:val="27"/>
        </w:rPr>
        <w:t>进行提前还款调整信息；按照界面提示进行操作后，进入下</w:t>
      </w:r>
      <w:r>
        <w:rPr>
          <w:rFonts w:hint="eastAsia" w:ascii="宋体" w:hAnsi="宋体" w:eastAsia="宋体" w:cs="宋体"/>
          <w:spacing w:val="8"/>
          <w:sz w:val="27"/>
          <w:szCs w:val="27"/>
          <w:lang w:val="en-US" w:eastAsia="zh-CN"/>
        </w:rPr>
        <w:t>一</w:t>
      </w:r>
      <w:r>
        <w:rPr>
          <w:rFonts w:ascii="宋体" w:hAnsi="宋体" w:eastAsia="宋体" w:cs="宋体"/>
          <w:spacing w:val="8"/>
          <w:sz w:val="27"/>
          <w:szCs w:val="27"/>
        </w:rPr>
        <w:t>步；</w:t>
      </w:r>
    </w:p>
    <w:p>
      <w:pPr>
        <w:spacing w:line="224" w:lineRule="auto"/>
        <w:rPr>
          <w:rFonts w:ascii="宋体" w:hAnsi="宋体" w:eastAsia="宋体" w:cs="宋体"/>
          <w:sz w:val="27"/>
          <w:szCs w:val="27"/>
        </w:rPr>
        <w:sectPr>
          <w:pgSz w:w="11905" w:h="16836"/>
          <w:pgMar w:top="1431" w:right="1736" w:bottom="0" w:left="1785" w:header="0" w:footer="0" w:gutter="0"/>
          <w:cols w:space="720" w:num="1"/>
        </w:sectPr>
      </w:pPr>
    </w:p>
    <w:p>
      <w:pPr>
        <w:spacing w:before="23" w:line="4640" w:lineRule="exact"/>
        <w:ind w:firstLine="14"/>
      </w:pPr>
      <w:r>
        <w:rPr>
          <w:position w:val="-92"/>
        </w:rPr>
        <w:drawing>
          <wp:inline distT="0" distB="0" distL="0" distR="0">
            <wp:extent cx="5273675" cy="2946400"/>
            <wp:effectExtent l="0" t="0" r="0" b="0"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802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74" w:line="220" w:lineRule="auto"/>
        <w:ind w:left="3463"/>
        <w:rPr>
          <w:rFonts w:ascii="宋体" w:hAnsi="宋体" w:eastAsia="宋体" w:cs="宋体"/>
          <w:sz w:val="18"/>
          <w:szCs w:val="18"/>
        </w:rPr>
      </w:pPr>
      <w:r>
        <w:rPr>
          <w:rFonts w:ascii="宋体" w:hAnsi="宋体" w:eastAsia="宋体" w:cs="宋体"/>
          <w:spacing w:val="-3"/>
          <w:sz w:val="18"/>
          <w:szCs w:val="18"/>
        </w:rPr>
        <w:t>（提前部分还款）</w:t>
      </w:r>
    </w:p>
    <w:p>
      <w:pPr>
        <w:spacing w:before="116" w:line="4654" w:lineRule="exact"/>
        <w:ind w:firstLine="14"/>
      </w:pPr>
      <w:r>
        <w:rPr>
          <w:position w:val="-93"/>
        </w:rPr>
        <w:drawing>
          <wp:inline distT="0" distB="0" distL="0" distR="0">
            <wp:extent cx="5273040" cy="2955290"/>
            <wp:effectExtent l="0" t="0" r="0" b="0"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421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67" w:line="220" w:lineRule="auto"/>
        <w:ind w:left="3643"/>
        <w:rPr>
          <w:rFonts w:ascii="宋体" w:hAnsi="宋体" w:eastAsia="宋体" w:cs="宋体"/>
          <w:sz w:val="18"/>
          <w:szCs w:val="18"/>
        </w:rPr>
      </w:pPr>
      <w:r>
        <w:rPr>
          <w:rFonts w:ascii="宋体" w:hAnsi="宋体" w:eastAsia="宋体" w:cs="宋体"/>
          <w:spacing w:val="-2"/>
          <w:sz w:val="18"/>
          <w:szCs w:val="18"/>
        </w:rPr>
        <w:t>（提前结清）</w:t>
      </w:r>
    </w:p>
    <w:p>
      <w:pPr>
        <w:spacing w:before="278" w:line="413" w:lineRule="auto"/>
        <w:ind w:left="31" w:right="80" w:firstLine="557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-6"/>
          <w:sz w:val="27"/>
          <w:szCs w:val="27"/>
        </w:rPr>
        <w:t>进行影像采集；在界面找到并点击“影像采集”，识别出人脸后，</w:t>
      </w:r>
      <w:r>
        <w:rPr>
          <w:rFonts w:ascii="宋体" w:hAnsi="宋体" w:eastAsia="宋体" w:cs="宋体"/>
          <w:spacing w:val="6"/>
          <w:sz w:val="27"/>
          <w:szCs w:val="27"/>
        </w:rPr>
        <w:t xml:space="preserve"> </w:t>
      </w:r>
      <w:r>
        <w:rPr>
          <w:rFonts w:ascii="宋体" w:hAnsi="宋体" w:eastAsia="宋体" w:cs="宋体"/>
          <w:spacing w:val="7"/>
          <w:sz w:val="27"/>
          <w:szCs w:val="27"/>
        </w:rPr>
        <w:t>弹出提交确认界面，点击“确定”即为提交业务，等待审核即可。</w:t>
      </w:r>
    </w:p>
    <w:p>
      <w:pPr>
        <w:spacing w:line="413" w:lineRule="auto"/>
        <w:rPr>
          <w:rFonts w:ascii="宋体" w:hAnsi="宋体" w:eastAsia="宋体" w:cs="宋体"/>
          <w:sz w:val="27"/>
          <w:szCs w:val="27"/>
        </w:rPr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20" w:line="9339" w:lineRule="exact"/>
        <w:ind w:firstLine="14"/>
      </w:pPr>
      <w:r>
        <w:rPr>
          <w:position w:val="-186"/>
        </w:rPr>
        <w:drawing>
          <wp:inline distT="0" distB="0" distL="0" distR="0">
            <wp:extent cx="5273675" cy="5930265"/>
            <wp:effectExtent l="0" t="0" r="0" b="0"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93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9339" w:lineRule="exact"/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180" w:line="224" w:lineRule="auto"/>
        <w:ind w:left="75"/>
        <w:outlineLvl w:val="2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pacing w:val="2"/>
          <w:sz w:val="27"/>
          <w:szCs w:val="27"/>
        </w:rPr>
        <w:t>(三)按月冲还贷</w:t>
      </w:r>
    </w:p>
    <w:p>
      <w:pPr>
        <w:spacing w:before="296" w:line="224" w:lineRule="auto"/>
        <w:ind w:left="589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7"/>
          <w:sz w:val="27"/>
          <w:szCs w:val="27"/>
        </w:rPr>
        <w:t>缴存职工在业务办理界面选择“按月冲还贷”进入界面；</w:t>
      </w:r>
    </w:p>
    <w:p>
      <w:pPr>
        <w:spacing w:before="215" w:line="3874" w:lineRule="exact"/>
        <w:ind w:firstLine="14"/>
      </w:pPr>
      <w:r>
        <w:rPr>
          <w:position w:val="-77"/>
        </w:rPr>
        <w:drawing>
          <wp:inline distT="0" distB="0" distL="0" distR="0">
            <wp:extent cx="5273675" cy="2459355"/>
            <wp:effectExtent l="0" t="0" r="0" b="0"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055" cy="245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66" w:line="224" w:lineRule="auto"/>
        <w:ind w:left="589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7"/>
          <w:sz w:val="27"/>
          <w:szCs w:val="27"/>
        </w:rPr>
        <w:t>进行签约；查看个人贷款信息，点击“签约”按钮进入下步；</w:t>
      </w:r>
    </w:p>
    <w:p>
      <w:pPr>
        <w:pStyle w:val="3"/>
        <w:spacing w:line="275" w:lineRule="auto"/>
      </w:pPr>
    </w:p>
    <w:p>
      <w:pPr>
        <w:spacing w:line="4669" w:lineRule="exact"/>
        <w:ind w:firstLine="14"/>
      </w:pPr>
      <w:r>
        <w:rPr>
          <w:position w:val="-93"/>
        </w:rPr>
        <w:drawing>
          <wp:inline distT="0" distB="0" distL="0" distR="0">
            <wp:extent cx="5273675" cy="2964180"/>
            <wp:effectExtent l="0" t="0" r="0" b="0"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055" cy="296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56" w:lineRule="auto"/>
      </w:pPr>
    </w:p>
    <w:p>
      <w:pPr>
        <w:spacing w:before="88" w:line="413" w:lineRule="auto"/>
        <w:ind w:left="31" w:right="80" w:firstLine="557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-6"/>
          <w:sz w:val="27"/>
          <w:szCs w:val="27"/>
        </w:rPr>
        <w:t>进行影像采集；在界面找到并点击“影像采集”，识别出人脸后，</w:t>
      </w:r>
      <w:r>
        <w:rPr>
          <w:rFonts w:ascii="宋体" w:hAnsi="宋体" w:eastAsia="宋体" w:cs="宋体"/>
          <w:spacing w:val="6"/>
          <w:sz w:val="27"/>
          <w:szCs w:val="27"/>
        </w:rPr>
        <w:t xml:space="preserve"> 弹出提交确认界面，点击“确定”即为提交业务，等待审核即可。</w:t>
      </w:r>
    </w:p>
    <w:p>
      <w:pPr>
        <w:spacing w:line="413" w:lineRule="auto"/>
        <w:rPr>
          <w:rFonts w:ascii="宋体" w:hAnsi="宋体" w:eastAsia="宋体" w:cs="宋体"/>
          <w:sz w:val="27"/>
          <w:szCs w:val="27"/>
        </w:rPr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18" w:line="9326" w:lineRule="exact"/>
        <w:ind w:firstLine="14"/>
      </w:pPr>
      <w:r>
        <w:rPr>
          <w:position w:val="-186"/>
        </w:rPr>
        <w:drawing>
          <wp:inline distT="0" distB="0" distL="0" distR="0">
            <wp:extent cx="5273675" cy="5921375"/>
            <wp:effectExtent l="0" t="0" r="0" b="0"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92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9326" w:lineRule="exact"/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180" w:line="224" w:lineRule="auto"/>
        <w:ind w:left="31"/>
        <w:outlineLvl w:val="1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pacing w:val="8"/>
          <w:sz w:val="27"/>
          <w:szCs w:val="27"/>
        </w:rPr>
        <w:t>五、信息查询</w:t>
      </w:r>
    </w:p>
    <w:p>
      <w:pPr>
        <w:spacing w:before="296" w:line="224" w:lineRule="auto"/>
        <w:ind w:left="589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6"/>
          <w:sz w:val="27"/>
          <w:szCs w:val="27"/>
        </w:rPr>
        <w:t>缴存职工在自助终端首页选择“信息查询”进入界面；</w:t>
      </w:r>
    </w:p>
    <w:p>
      <w:pPr>
        <w:spacing w:before="139" w:line="9335" w:lineRule="exact"/>
        <w:ind w:firstLine="14"/>
      </w:pPr>
      <w:r>
        <w:rPr>
          <w:position w:val="-186"/>
        </w:rPr>
        <w:drawing>
          <wp:inline distT="0" distB="0" distL="0" distR="0">
            <wp:extent cx="5273040" cy="5927090"/>
            <wp:effectExtent l="0" t="0" r="0" b="0"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548" cy="592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9335" w:lineRule="exact"/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181" w:line="224" w:lineRule="auto"/>
        <w:ind w:left="75"/>
        <w:outlineLvl w:val="2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z w:val="27"/>
          <w:szCs w:val="27"/>
        </w:rPr>
        <w:t>(一)政策查询</w:t>
      </w:r>
    </w:p>
    <w:p>
      <w:pPr>
        <w:spacing w:before="295" w:line="224" w:lineRule="auto"/>
        <w:ind w:left="589"/>
        <w:rPr>
          <w:rFonts w:hint="eastAsia" w:ascii="宋体" w:hAnsi="宋体" w:eastAsia="宋体" w:cs="宋体"/>
          <w:spacing w:val="6"/>
          <w:sz w:val="27"/>
          <w:szCs w:val="27"/>
          <w:lang w:eastAsia="zh-CN"/>
        </w:rPr>
      </w:pPr>
      <w:r>
        <w:rPr>
          <w:rFonts w:ascii="宋体" w:hAnsi="宋体" w:eastAsia="宋体" w:cs="宋体"/>
          <w:spacing w:val="6"/>
          <w:sz w:val="27"/>
          <w:szCs w:val="27"/>
        </w:rPr>
        <w:t>缴存职工在信息查询界面选择“政策查询”进入界面</w:t>
      </w:r>
      <w:r>
        <w:rPr>
          <w:rFonts w:hint="eastAsia" w:ascii="宋体" w:hAnsi="宋体" w:eastAsia="宋体" w:cs="宋体"/>
          <w:spacing w:val="6"/>
          <w:sz w:val="27"/>
          <w:szCs w:val="27"/>
          <w:lang w:eastAsia="zh-CN"/>
        </w:rPr>
        <w:t>。</w:t>
      </w:r>
    </w:p>
    <w:p>
      <w:pPr>
        <w:spacing w:before="295" w:line="224" w:lineRule="auto"/>
        <w:rPr>
          <w:rFonts w:ascii="宋体" w:hAnsi="宋体" w:eastAsia="宋体" w:cs="宋体"/>
          <w:spacing w:val="6"/>
          <w:sz w:val="27"/>
          <w:szCs w:val="27"/>
        </w:rPr>
      </w:pPr>
      <w:r>
        <w:drawing>
          <wp:inline distT="0" distB="0" distL="114300" distR="114300">
            <wp:extent cx="5292090" cy="2880360"/>
            <wp:effectExtent l="0" t="0" r="8255" b="1905"/>
            <wp:docPr id="10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</w:pPr>
    </w:p>
    <w:p>
      <w:pPr>
        <w:spacing w:line="240" w:lineRule="auto"/>
        <w:sectPr>
          <w:pgSz w:w="11905" w:h="16836"/>
          <w:pgMar w:top="1431" w:right="1785" w:bottom="0" w:left="1785" w:header="0" w:footer="0" w:gutter="0"/>
          <w:cols w:space="720" w:num="1"/>
        </w:sectPr>
      </w:pPr>
      <w:r>
        <w:drawing>
          <wp:inline distT="0" distB="0" distL="114300" distR="114300">
            <wp:extent cx="5290820" cy="2886075"/>
            <wp:effectExtent l="0" t="0" r="9525" b="6985"/>
            <wp:docPr id="10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9082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180" w:line="224" w:lineRule="auto"/>
        <w:ind w:left="75"/>
        <w:outlineLvl w:val="2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z w:val="27"/>
          <w:szCs w:val="27"/>
        </w:rPr>
        <w:t>(二)办事指南</w:t>
      </w:r>
    </w:p>
    <w:p>
      <w:pPr>
        <w:spacing w:before="296" w:line="224" w:lineRule="auto"/>
        <w:ind w:left="589"/>
        <w:rPr>
          <w:rFonts w:ascii="宋体" w:hAnsi="宋体" w:eastAsia="宋体" w:cs="宋体"/>
          <w:spacing w:val="6"/>
          <w:sz w:val="27"/>
          <w:szCs w:val="27"/>
        </w:rPr>
      </w:pPr>
      <w:r>
        <w:rPr>
          <w:rFonts w:ascii="宋体" w:hAnsi="宋体" w:eastAsia="宋体" w:cs="宋体"/>
          <w:spacing w:val="6"/>
          <w:sz w:val="27"/>
          <w:szCs w:val="27"/>
        </w:rPr>
        <w:t>缴存职工在信息查询界面选择“办事指南”进入界面。</w:t>
      </w:r>
    </w:p>
    <w:p>
      <w:pPr>
        <w:spacing w:before="296" w:line="224" w:lineRule="auto"/>
      </w:pPr>
      <w:r>
        <w:drawing>
          <wp:inline distT="0" distB="0" distL="114300" distR="114300">
            <wp:extent cx="5292090" cy="2880360"/>
            <wp:effectExtent l="0" t="0" r="8255" b="1905"/>
            <wp:docPr id="1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296" w:line="224" w:lineRule="auto"/>
        <w:rPr>
          <w:rFonts w:ascii="宋体" w:hAnsi="宋体" w:eastAsia="宋体" w:cs="宋体"/>
          <w:spacing w:val="6"/>
          <w:sz w:val="27"/>
          <w:szCs w:val="27"/>
        </w:rPr>
      </w:pPr>
      <w:r>
        <w:drawing>
          <wp:inline distT="0" distB="0" distL="114300" distR="114300">
            <wp:extent cx="5292090" cy="2886710"/>
            <wp:effectExtent l="0" t="0" r="8255" b="6350"/>
            <wp:docPr id="10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/>
        <w:sectPr>
          <w:pgSz w:w="11905" w:h="16836"/>
          <w:pgMar w:top="1431" w:right="1785" w:bottom="0" w:left="1785" w:header="0" w:footer="0" w:gutter="0"/>
          <w:cols w:space="720" w:num="1"/>
        </w:sectPr>
      </w:pPr>
    </w:p>
    <w:p>
      <w:pPr>
        <w:spacing w:before="180" w:line="224" w:lineRule="auto"/>
        <w:ind w:left="75"/>
        <w:outlineLvl w:val="2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pacing w:val="4"/>
          <w:sz w:val="27"/>
          <w:szCs w:val="27"/>
        </w:rPr>
        <w:t>(三)合作楼盘查询</w:t>
      </w:r>
    </w:p>
    <w:p>
      <w:pPr>
        <w:spacing w:before="296" w:line="224" w:lineRule="auto"/>
        <w:ind w:left="589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7"/>
          <w:sz w:val="27"/>
          <w:szCs w:val="27"/>
        </w:rPr>
        <w:t>缴存职工在信息查询界面选择“合作楼盘查询”进入界面。</w:t>
      </w:r>
    </w:p>
    <w:p>
      <w:pPr>
        <w:spacing w:line="240" w:lineRule="auto"/>
        <w:ind w:firstLine="0"/>
        <w:rPr>
          <w:rFonts w:hint="eastAsia" w:eastAsia="宋体"/>
          <w:lang w:eastAsia="zh-CN"/>
        </w:rPr>
      </w:pPr>
    </w:p>
    <w:p>
      <w:pPr>
        <w:spacing w:line="240" w:lineRule="auto"/>
        <w:ind w:firstLine="0"/>
      </w:pPr>
      <w:r>
        <w:drawing>
          <wp:inline distT="0" distB="0" distL="114300" distR="114300">
            <wp:extent cx="5292090" cy="2880360"/>
            <wp:effectExtent l="0" t="0" r="8255" b="1905"/>
            <wp:docPr id="10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/>
      </w:pPr>
    </w:p>
    <w:p>
      <w:pPr>
        <w:spacing w:line="240" w:lineRule="auto"/>
        <w:ind w:firstLine="0"/>
        <w:rPr>
          <w:rFonts w:hint="eastAsia"/>
          <w:lang w:eastAsia="zh-CN"/>
        </w:rPr>
        <w:sectPr>
          <w:pgSz w:w="11905" w:h="16836"/>
          <w:pgMar w:top="1431" w:right="1785" w:bottom="0" w:left="1785" w:header="0" w:footer="0" w:gutter="0"/>
          <w:cols w:space="720" w:num="1"/>
        </w:sectPr>
      </w:pPr>
      <w:r>
        <w:drawing>
          <wp:inline distT="0" distB="0" distL="114300" distR="114300">
            <wp:extent cx="5290820" cy="2880995"/>
            <wp:effectExtent l="0" t="0" r="9525" b="1270"/>
            <wp:docPr id="1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90820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180" w:line="224" w:lineRule="auto"/>
        <w:ind w:left="75"/>
        <w:outlineLvl w:val="2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pacing w:val="4"/>
          <w:sz w:val="27"/>
          <w:szCs w:val="27"/>
        </w:rPr>
        <w:t>(四)常见问题咨询</w:t>
      </w:r>
    </w:p>
    <w:p>
      <w:pPr>
        <w:spacing w:before="296" w:line="224" w:lineRule="auto"/>
        <w:ind w:left="589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spacing w:val="7"/>
          <w:sz w:val="27"/>
          <w:szCs w:val="27"/>
        </w:rPr>
        <w:t>缴存职工在信息查询界面选择“常见问题咨询”进入界面。</w:t>
      </w:r>
    </w:p>
    <w:p>
      <w:pPr>
        <w:spacing w:line="240" w:lineRule="auto"/>
      </w:pPr>
    </w:p>
    <w:p>
      <w:pPr>
        <w:spacing w:line="240" w:lineRule="auto"/>
        <w:rPr>
          <w:rFonts w:hint="eastAsia" w:eastAsia="宋体"/>
          <w:lang w:eastAsia="zh-CN"/>
        </w:rPr>
        <w:sectPr>
          <w:pgSz w:w="11905" w:h="16836"/>
          <w:pgMar w:top="1431" w:right="1785" w:bottom="0" w:left="1785" w:header="0" w:footer="0" w:gutter="0"/>
          <w:cols w:space="720" w:num="1"/>
        </w:sectPr>
      </w:pPr>
      <w:r>
        <w:drawing>
          <wp:inline distT="0" distB="0" distL="114300" distR="114300">
            <wp:extent cx="5292090" cy="2880360"/>
            <wp:effectExtent l="0" t="0" r="8255" b="1905"/>
            <wp:docPr id="1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85105" cy="2973070"/>
            <wp:effectExtent l="0" t="0" r="10795" b="17780"/>
            <wp:docPr id="80" name="图片 80" descr="sunlogin_20240607164135_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sunlogin_20240607164135_0(1)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80" w:line="224" w:lineRule="auto"/>
        <w:ind w:left="29"/>
        <w:outlineLvl w:val="1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pacing w:val="9"/>
          <w:sz w:val="27"/>
          <w:szCs w:val="27"/>
        </w:rPr>
        <w:t>六、网点服务</w:t>
      </w:r>
    </w:p>
    <w:p>
      <w:pPr>
        <w:spacing w:before="296" w:line="373" w:lineRule="auto"/>
        <w:ind w:left="48" w:right="29" w:firstLine="540"/>
        <w:rPr>
          <w:rFonts w:ascii="宋体" w:hAnsi="宋体" w:eastAsia="宋体" w:cs="宋体"/>
          <w:spacing w:val="-7"/>
          <w:sz w:val="27"/>
          <w:szCs w:val="27"/>
        </w:rPr>
      </w:pPr>
      <w:r>
        <w:rPr>
          <w:rFonts w:ascii="宋体" w:hAnsi="宋体" w:eastAsia="宋体" w:cs="宋体"/>
          <w:spacing w:val="5"/>
          <w:sz w:val="27"/>
          <w:szCs w:val="27"/>
        </w:rPr>
        <w:t>缴存职工在自助终端首页选择“网点服务”进入界面，查看服务</w:t>
      </w:r>
      <w:r>
        <w:rPr>
          <w:rFonts w:ascii="宋体" w:hAnsi="宋体" w:eastAsia="宋体" w:cs="宋体"/>
          <w:spacing w:val="13"/>
          <w:sz w:val="27"/>
          <w:szCs w:val="27"/>
        </w:rPr>
        <w:t xml:space="preserve"> </w:t>
      </w:r>
      <w:r>
        <w:rPr>
          <w:rFonts w:ascii="宋体" w:hAnsi="宋体" w:eastAsia="宋体" w:cs="宋体"/>
          <w:spacing w:val="-7"/>
          <w:sz w:val="27"/>
          <w:szCs w:val="27"/>
        </w:rPr>
        <w:t>网点。</w:t>
      </w:r>
    </w:p>
    <w:p>
      <w:pPr>
        <w:spacing w:before="296" w:line="373" w:lineRule="auto"/>
        <w:ind w:right="29"/>
        <w:rPr>
          <w:rFonts w:hint="eastAsia" w:ascii="宋体" w:hAnsi="宋体" w:eastAsia="宋体" w:cs="宋体"/>
          <w:spacing w:val="-7"/>
          <w:sz w:val="27"/>
          <w:szCs w:val="27"/>
          <w:lang w:val="en-US" w:eastAsia="zh-CN"/>
        </w:rPr>
      </w:pPr>
      <w:r>
        <w:rPr>
          <w:position w:val="-186"/>
        </w:rPr>
        <w:drawing>
          <wp:inline distT="0" distB="0" distL="0" distR="0">
            <wp:extent cx="5273675" cy="5905500"/>
            <wp:effectExtent l="0" t="0" r="5080" b="10160"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05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5" w:h="16836"/>
      <w:pgMar w:top="1431" w:right="1785" w:bottom="0" w:left="1785" w:header="0" w:footer="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 w:val="1"/>
  <w:documentProtection w:enforcement="0"/>
  <w:characterSpacingControl w:val="doNotCompress"/>
  <w:compat>
    <w:spaceForUL/>
    <w:ulTrailSpace/>
    <w:useFELayout/>
    <w:compatSetting w:name="compatibilityMode" w:uri="http://schemas.microsoft.com/office/word" w:val="14"/>
  </w:compat>
  <w:docVars>
    <w:docVar w:name="commondata" w:val="eyJoZGlkIjoiNTRlNmZiYWM3YWZjNTYwNjg4M2ZmYjExYWVkZWRhOGIifQ=="/>
  </w:docVars>
  <w:rsids>
    <w:rsidRoot w:val="00000000"/>
    <w:rsid w:val="00623434"/>
    <w:rsid w:val="043A5387"/>
    <w:rsid w:val="0466617C"/>
    <w:rsid w:val="04B50EB1"/>
    <w:rsid w:val="06F55595"/>
    <w:rsid w:val="08752E31"/>
    <w:rsid w:val="087B41C0"/>
    <w:rsid w:val="0BE5207C"/>
    <w:rsid w:val="0F515C7A"/>
    <w:rsid w:val="0FD967CF"/>
    <w:rsid w:val="10F16DCD"/>
    <w:rsid w:val="1A772A39"/>
    <w:rsid w:val="217A2E0F"/>
    <w:rsid w:val="223922A9"/>
    <w:rsid w:val="27F72F1B"/>
    <w:rsid w:val="2AAB228B"/>
    <w:rsid w:val="2B6D0361"/>
    <w:rsid w:val="2E112CD6"/>
    <w:rsid w:val="30055F99"/>
    <w:rsid w:val="33323549"/>
    <w:rsid w:val="3A007B82"/>
    <w:rsid w:val="3A824DB6"/>
    <w:rsid w:val="3D073351"/>
    <w:rsid w:val="3FA4757D"/>
    <w:rsid w:val="40905D53"/>
    <w:rsid w:val="40D75730"/>
    <w:rsid w:val="44554064"/>
    <w:rsid w:val="4F88761D"/>
    <w:rsid w:val="502D711A"/>
    <w:rsid w:val="529C40E3"/>
    <w:rsid w:val="550D353E"/>
    <w:rsid w:val="5B7420A1"/>
    <w:rsid w:val="5BAA7871"/>
    <w:rsid w:val="67E660D5"/>
    <w:rsid w:val="68727968"/>
    <w:rsid w:val="6A786D8C"/>
    <w:rsid w:val="6AC00E5F"/>
    <w:rsid w:val="70A46B2D"/>
    <w:rsid w:val="78AE6748"/>
    <w:rsid w:val="7AFB1A3F"/>
    <w:rsid w:val="7C8D2B6B"/>
    <w:rsid w:val="7CAA54CB"/>
    <w:rsid w:val="7E2D63B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Arial" w:hAnsi="Arial" w:eastAsia="Arial" w:cs="Arial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6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5" Type="http://schemas.openxmlformats.org/officeDocument/2006/relationships/fontTable" Target="fontTable.xml"/><Relationship Id="rId54" Type="http://schemas.openxmlformats.org/officeDocument/2006/relationships/customXml" Target="../customXml/item1.xml"/><Relationship Id="rId53" Type="http://schemas.openxmlformats.org/officeDocument/2006/relationships/image" Target="media/image50.png"/><Relationship Id="rId52" Type="http://schemas.openxmlformats.org/officeDocument/2006/relationships/image" Target="media/image49.jpe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pn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61</Pages>
  <Words>3069</Words>
  <Characters>3072</Characters>
  <TotalTime>6</TotalTime>
  <ScaleCrop>false</ScaleCrop>
  <LinksUpToDate>false</LinksUpToDate>
  <CharactersWithSpaces>3120</CharactersWithSpaces>
  <Application>WPS Office_11.8.2.9022_F1E327BC-269C-435d-A152-05C5408002CA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2024-04-07T17:32:00Z</dcterms:created>
  <dc:creator>NTKO</dc:creator>
  <cp:lastModifiedBy>小丸子</cp:lastModifiedBy>
  <dcterms:modified xsi:type="dcterms:W3CDTF">2024-12-10T01:19:02Z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2024-06-07T11:49:47Z</vt:filetime>
  </property>
  <property fmtid="{D5CDD505-2E9C-101B-9397-08002B2CF9AE}" pid="4" name="KSOProductBuildVer">
    <vt:lpwstr>2052-11.8.2.9022</vt:lpwstr>
  </property>
  <property fmtid="{D5CDD505-2E9C-101B-9397-08002B2CF9AE}" pid="5" name="ICV">
    <vt:lpwstr>E2DD7364DD484AEC94CF4007912345AE_13</vt:lpwstr>
  </property>
</Properties>
</file>