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2111">
      <w:pPr>
        <w:spacing w:line="240" w:lineRule="auto"/>
        <w:ind w:left="0" w:leftChars="0" w:firstLine="0" w:firstLineChars="0"/>
        <w:jc w:val="both"/>
        <w:rPr>
          <w:rFonts w:eastAsia="方正小标宋简体"/>
          <w:color w:val="FF0000"/>
          <w:w w:val="38"/>
          <w:sz w:val="21"/>
          <w:szCs w:val="21"/>
        </w:rPr>
      </w:pPr>
      <w:bookmarkStart w:id="0" w:name="_GoBack"/>
      <w:bookmarkEnd w:id="0"/>
    </w:p>
    <w:p w14:paraId="13CE8A63">
      <w:pPr>
        <w:spacing w:line="240" w:lineRule="auto"/>
        <w:ind w:left="0" w:leftChars="0" w:firstLine="0" w:firstLineChars="0"/>
        <w:jc w:val="both"/>
        <w:rPr>
          <w:rFonts w:eastAsia="方正小标宋简体"/>
          <w:color w:val="FF0000"/>
          <w:w w:val="38"/>
          <w:sz w:val="21"/>
          <w:szCs w:val="21"/>
        </w:rPr>
      </w:pPr>
    </w:p>
    <w:p w14:paraId="478B8758">
      <w:pPr>
        <w:spacing w:line="240" w:lineRule="auto"/>
        <w:ind w:left="0" w:leftChars="0" w:firstLine="0" w:firstLineChars="0"/>
        <w:jc w:val="both"/>
        <w:rPr>
          <w:rFonts w:eastAsia="方正小标宋简体"/>
          <w:color w:val="FF0000"/>
          <w:w w:val="38"/>
          <w:sz w:val="21"/>
          <w:szCs w:val="21"/>
        </w:rPr>
      </w:pPr>
    </w:p>
    <w:p w14:paraId="267D4C33">
      <w:pPr>
        <w:spacing w:line="240" w:lineRule="auto"/>
        <w:ind w:left="0" w:leftChars="0" w:firstLine="0" w:firstLineChars="0"/>
        <w:jc w:val="both"/>
        <w:rPr>
          <w:rFonts w:eastAsia="方正小标宋简体"/>
          <w:color w:val="FF0000"/>
          <w:w w:val="38"/>
          <w:sz w:val="21"/>
          <w:szCs w:val="21"/>
        </w:rPr>
      </w:pPr>
    </w:p>
    <w:p w14:paraId="5A53FFAE">
      <w:pPr>
        <w:ind w:left="0" w:leftChars="0" w:firstLine="0" w:firstLineChars="0"/>
        <w:jc w:val="both"/>
        <w:rPr>
          <w:rFonts w:hint="eastAsia" w:ascii="方正小标宋简体" w:eastAsia="方正小标宋简体"/>
          <w:color w:val="FF0000"/>
          <w:w w:val="53"/>
          <w:sz w:val="120"/>
          <w:szCs w:val="120"/>
        </w:rPr>
      </w:pPr>
      <w:r>
        <w:rPr>
          <w:rFonts w:hint="eastAsia" w:ascii="方正小标宋简体" w:eastAsia="方正小标宋简体"/>
          <w:color w:val="FF0000"/>
          <w:w w:val="53"/>
          <w:sz w:val="120"/>
          <w:szCs w:val="120"/>
        </w:rPr>
        <w:t>淮北市住房公积金管理中心文件</w:t>
      </w:r>
    </w:p>
    <w:p w14:paraId="33F2D8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Cs/>
          <w:sz w:val="32"/>
          <w:szCs w:val="32"/>
          <w:lang w:val="en-US" w:eastAsia="zh-CN"/>
        </w:rPr>
      </w:pPr>
    </w:p>
    <w:p w14:paraId="0A3292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淮房金</w:t>
      </w:r>
      <w:r>
        <w:rPr>
          <w:rFonts w:hint="default" w:ascii="仿宋" w:hAnsi="仿宋" w:eastAsia="仿宋" w:cs="仿宋"/>
          <w:bCs/>
          <w:sz w:val="32"/>
          <w:szCs w:val="32"/>
          <w:lang w:eastAsia="zh-CN"/>
        </w:rPr>
        <w:t>〔</w:t>
      </w:r>
      <w:r>
        <w:rPr>
          <w:rFonts w:hint="default" w:ascii="仿宋" w:hAnsi="仿宋" w:eastAsia="仿宋" w:cs="仿宋"/>
          <w:bCs/>
          <w:sz w:val="32"/>
          <w:szCs w:val="32"/>
          <w:lang w:val="en-US" w:eastAsia="zh-CN"/>
        </w:rPr>
        <w:t>202</w:t>
      </w:r>
      <w:r>
        <w:rPr>
          <w:rFonts w:hint="eastAsia" w:ascii="仿宋" w:hAnsi="仿宋" w:eastAsia="仿宋" w:cs="仿宋"/>
          <w:bCs/>
          <w:sz w:val="32"/>
          <w:szCs w:val="32"/>
          <w:lang w:val="en-US" w:eastAsia="zh-CN"/>
        </w:rPr>
        <w:t>5</w:t>
      </w:r>
      <w:r>
        <w:rPr>
          <w:rFonts w:hint="default" w:ascii="仿宋" w:hAnsi="仿宋" w:eastAsia="仿宋" w:cs="仿宋"/>
          <w:bCs/>
          <w:sz w:val="32"/>
          <w:szCs w:val="32"/>
          <w:lang w:eastAsia="zh-CN"/>
        </w:rPr>
        <w:t>〕</w:t>
      </w:r>
      <w:r>
        <w:rPr>
          <w:rFonts w:hint="eastAsia" w:ascii="仿宋" w:hAnsi="仿宋" w:eastAsia="仿宋" w:cs="仿宋"/>
          <w:bCs/>
          <w:sz w:val="32"/>
          <w:szCs w:val="32"/>
          <w:lang w:val="en-US" w:eastAsia="zh-CN"/>
        </w:rPr>
        <w:t>7</w:t>
      </w:r>
      <w:r>
        <w:rPr>
          <w:rFonts w:hint="default" w:ascii="仿宋" w:hAnsi="仿宋" w:eastAsia="仿宋" w:cs="仿宋"/>
          <w:bCs/>
          <w:sz w:val="32"/>
          <w:szCs w:val="32"/>
          <w:lang w:eastAsia="zh-CN"/>
        </w:rPr>
        <w:t>号</w:t>
      </w:r>
    </w:p>
    <w:p w14:paraId="788087B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67310</wp:posOffset>
                </wp:positionV>
                <wp:extent cx="56159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403860" y="5144770"/>
                          <a:ext cx="561594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05pt;margin-top:5.3pt;height:0pt;width:442.2pt;z-index:251659264;mso-width-relative:page;mso-height-relative:page;" filled="f" stroked="t" coordsize="21600,21600" o:gfxdata="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Hr942AAAAAkBAAAPAAAAAAAAAAEAIAAAACIAAABkcnMvZG93bnJldi54bWxQSwEC&#10;FAAUAAAACACHTuJAAG2zSPQBAAC9AwAADgAAAAAAAAABACAAAAAnAQAAZHJzL2Uyb0RvYy54bWxQ&#10;SwUGAAAAAAYABgBZAQAAjQUAAAAA&#10;">
                <v:fill on="f" focussize="0,0"/>
                <v:stroke weight="2.25pt" color="#FF0000 [3204]" miterlimit="8" joinstyle="miter"/>
                <v:imagedata o:title=""/>
                <o:lock v:ext="edit" aspectratio="f"/>
              </v:line>
            </w:pict>
          </mc:Fallback>
        </mc:AlternateContent>
      </w:r>
    </w:p>
    <w:p w14:paraId="11FEBAE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关于调整2025年度住房公积金</w:t>
      </w:r>
    </w:p>
    <w:p w14:paraId="0F43FF5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kern w:val="2"/>
          <w:sz w:val="32"/>
          <w:szCs w:val="32"/>
          <w:lang w:val="en-US" w:eastAsia="zh-CN"/>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缴存基数的通知</w:t>
      </w:r>
    </w:p>
    <w:p w14:paraId="0553F4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rPr>
      </w:pPr>
    </w:p>
    <w:p w14:paraId="1E73C492">
      <w:pPr>
        <w:spacing w:line="560" w:lineRule="exact"/>
        <w:ind w:left="0" w:leftChars="0" w:firstLine="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各住房公积金缴存单位：</w:t>
      </w:r>
    </w:p>
    <w:p w14:paraId="0E95E7FC">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为进一步规范住房公积金缴存工作，</w:t>
      </w:r>
      <w:r>
        <w:rPr>
          <w:rFonts w:ascii="Times New Roman" w:hAnsi="Times New Roman" w:eastAsia="仿宋_GB2312"/>
          <w:color w:val="000000"/>
          <w:sz w:val="32"/>
          <w:szCs w:val="32"/>
        </w:rPr>
        <w:t>根据《住房公积金管理条例》</w:t>
      </w:r>
      <w:r>
        <w:rPr>
          <w:rFonts w:hint="eastAsia" w:ascii="Times New Roman" w:hAnsi="Times New Roman" w:eastAsia="仿宋_GB2312"/>
          <w:color w:val="000000"/>
          <w:sz w:val="32"/>
          <w:szCs w:val="32"/>
          <w:lang w:val="en-US" w:eastAsia="zh-CN"/>
        </w:rPr>
        <w:t>等</w:t>
      </w:r>
      <w:r>
        <w:rPr>
          <w:rFonts w:ascii="Times New Roman" w:hAnsi="Times New Roman" w:eastAsia="仿宋_GB2312"/>
          <w:color w:val="000000"/>
          <w:sz w:val="32"/>
          <w:szCs w:val="32"/>
        </w:rPr>
        <w:t>有关规定，</w:t>
      </w:r>
      <w:r>
        <w:rPr>
          <w:rFonts w:hint="eastAsia" w:ascii="Times New Roman" w:hAnsi="Times New Roman" w:eastAsia="仿宋_GB2312"/>
          <w:color w:val="000000"/>
          <w:sz w:val="32"/>
          <w:szCs w:val="32"/>
          <w:lang w:val="en-US" w:eastAsia="zh-CN"/>
        </w:rPr>
        <w:t>结合我市实际，现就</w:t>
      </w:r>
      <w:r>
        <w:rPr>
          <w:rFonts w:hint="eastAsia" w:ascii="Times New Roman" w:hAnsi="Times New Roman" w:eastAsia="仿宋_GB2312"/>
          <w:color w:val="000000"/>
          <w:sz w:val="32"/>
          <w:szCs w:val="32"/>
        </w:rPr>
        <w:t>我市</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年度住房公积金缴存</w:t>
      </w:r>
      <w:r>
        <w:rPr>
          <w:rFonts w:hint="eastAsia" w:ascii="Times New Roman" w:hAnsi="Times New Roman" w:eastAsia="仿宋_GB2312"/>
          <w:color w:val="000000"/>
          <w:sz w:val="32"/>
          <w:szCs w:val="32"/>
        </w:rPr>
        <w:t>基数调整</w:t>
      </w:r>
      <w:r>
        <w:rPr>
          <w:rFonts w:ascii="Times New Roman" w:hAnsi="Times New Roman" w:eastAsia="仿宋_GB2312"/>
          <w:color w:val="000000"/>
          <w:sz w:val="32"/>
          <w:szCs w:val="32"/>
        </w:rPr>
        <w:t>等工作通知如下：</w:t>
      </w:r>
    </w:p>
    <w:p w14:paraId="4C15D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一、调整范围</w:t>
      </w:r>
    </w:p>
    <w:p w14:paraId="19DAE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凡在淮北市（含濉溪县）开户并建立住房公积金制度的单位及缴存职工。</w:t>
      </w:r>
    </w:p>
    <w:p w14:paraId="3A8155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二、调整时间</w:t>
      </w:r>
    </w:p>
    <w:p w14:paraId="1B064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2025年7月1日至2025年8月31日，缴存单位可登录安徽政务服务网淮北分厅（http://hb.ahzwfw.gov.cn/）自行按流程办理住房公积金基数调整，逾期原则上不予办理。</w:t>
      </w:r>
    </w:p>
    <w:p w14:paraId="0845B1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三、相关政策</w:t>
      </w:r>
    </w:p>
    <w:p w14:paraId="2F830B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住房公积金缴存基数为职工本人2024年1月至12月月平均工资。单位和职工住房公积金的缴存比例应保持一致，下限均不得低于5%，上限均不得超过12%。各缴存单位在调整基数前必须足额汇缴至2025年6月份，从7月份开始执行新缴存基数。</w:t>
      </w:r>
    </w:p>
    <w:p w14:paraId="5C70A6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（二）职工住房公积金缴存基数最高不得超过我市统计部门公布的上一年度职工月平均工资的三倍。我市统计部门公布的2024年城镇非私营单位在岗职工年平均工资为 104901元。据此，2025年度淮北市住房公积金缴存基数上限应调整为26225元（单位和个人住房公积金月缴存额上限各为3147元，合计不得超过6294元）；缴存基数下限为1930元（单位和个人住房公积金月缴存额下限各为97元，合计不得低于194元）。缴存基数核定后，当年不得变更。</w:t>
      </w:r>
    </w:p>
    <w:p w14:paraId="2919CC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四、工作要求</w:t>
      </w:r>
    </w:p>
    <w:p w14:paraId="17850E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明确责任，据实核定。各缴存单位要切实履行责任，核定缴存基数要做到真实、合规、准确。市公积金中心在职工住房公积金缴存过程中，将加强对缴存基数审核，确保公积金的缴纳符合法律法规的规定，维护职工合法权益。</w:t>
      </w:r>
    </w:p>
    <w:p w14:paraId="4E3FEE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（二）依法办事，规范缴存。 各缴存单位要强化法纪，规范缴存。工资口径要按照国家统计局《关于工资总额的组成的规定》（国家统计局令〔1990〕第 1号）等相关规定执行，严禁虚增工资收入或降低缴存基数。财政预算单位按照市委组织部、市人社局等部门文件规定以及《淮北市财政局、淮北市住房公积金管理中心关于规范住房公积金缴存业务的补充通知》（财综〔2019〕335号）文件执行。</w:t>
      </w:r>
    </w:p>
    <w:p w14:paraId="74C80A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（三）夯实基础，完善信息。单位办理缴存基数年度调整工作时，应核实本单位及职工住房公积金登记信息，如封存原因、经办人信息、个人身份证、电话号码等有变化的，应及时变更完善。</w:t>
      </w:r>
    </w:p>
    <w:p w14:paraId="7386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（四）做好宣传，接受监督。各缴存单位应将相关政策向广大职工进行解读，必须将职工住房公积金缴存基数核定情况公示告知职工本人，经缴存职工确认，主动接受监督。</w:t>
      </w:r>
    </w:p>
    <w:p w14:paraId="5F9753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特此通知。</w:t>
      </w:r>
    </w:p>
    <w:p w14:paraId="17646B1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lang w:val="en-US" w:eastAsia="zh-CN"/>
        </w:rPr>
      </w:pPr>
    </w:p>
    <w:p w14:paraId="6C1682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lang w:val="en-US" w:eastAsia="zh-CN"/>
        </w:rPr>
      </w:pPr>
    </w:p>
    <w:p w14:paraId="2A51658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lang w:val="en-US" w:eastAsia="zh-CN"/>
        </w:rPr>
      </w:pPr>
    </w:p>
    <w:p w14:paraId="7D6100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lang w:val="en-US" w:eastAsia="zh-CN"/>
        </w:rPr>
      </w:pPr>
    </w:p>
    <w:p w14:paraId="5AEAB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cs="仿宋_GB2312"/>
          <w:color w:val="000000" w:themeColor="text1"/>
          <w:sz w:val="32"/>
          <w:szCs w:val="32"/>
          <w:highlight w:val="none"/>
          <w:lang w:val="en-US" w:eastAsia="zh-CN"/>
          <w14:textFill>
            <w14:solidFill>
              <w14:schemeClr w14:val="tx1"/>
            </w14:solidFill>
          </w14:textFill>
        </w:rPr>
      </w:pPr>
      <w:r>
        <w:rPr>
          <w:sz w:val="32"/>
        </w:rPr>
        <w:pict>
          <v:shape id="_x0000_s1027" o:spid="_x0000_s1027" o:spt="201" alt="GZ_TYPE" type="#_x0000_t201" style="position:absolute;left:0pt;margin-left:240pt;margin-top:-60.75pt;height:117.75pt;width:119.25pt;z-index:-251656192;mso-width-relative:page;mso-height-relative:page;" o:ole="t" filled="f" o:preferrelative="t" stroked="f" coordsize="21600,21600">
            <v:path/>
            <v:fill on="f" focussize="0,0"/>
            <v:stroke on="f"/>
            <v:imagedata r:id="rId8" o:title=""/>
            <o:lock v:ext="edit" aspectratio="f"/>
          </v:shape>
          <w:control r:id="rId7" w:name="Control 3" w:shapeid="_x0000_s1027"/>
        </w:pic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淮北市住房公积金管理中心</w:t>
      </w:r>
    </w:p>
    <w:p w14:paraId="06E23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cs="仿宋_GB2312"/>
          <w:color w:val="000000" w:themeColor="text1"/>
          <w:sz w:val="32"/>
          <w:szCs w:val="32"/>
          <w:lang w:val="en-US" w:eastAsia="zh-CN"/>
          <w14:textFill>
            <w14:solidFill>
              <w14:schemeClr w14:val="tx1"/>
            </w14:solidFill>
          </w14:textFill>
        </w:rPr>
      </w:pP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2025年6月27日</w:t>
      </w:r>
    </w:p>
    <w:p w14:paraId="11BA78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lang w:eastAsia="zh-CN"/>
        </w:rPr>
      </w:pPr>
    </w:p>
    <w:p w14:paraId="6E379927">
      <w:pPr>
        <w:spacing w:before="100" w:line="230" w:lineRule="auto"/>
        <w:ind w:left="142"/>
        <w:rPr>
          <w:rFonts w:ascii="黑体" w:hAnsi="黑体" w:eastAsia="黑体" w:cs="黑体"/>
          <w:spacing w:val="-4"/>
          <w:sz w:val="31"/>
          <w:szCs w:val="31"/>
        </w:rPr>
      </w:pPr>
    </w:p>
    <w:p w14:paraId="03A13873">
      <w:pPr>
        <w:spacing w:before="100" w:line="230" w:lineRule="auto"/>
        <w:ind w:left="142"/>
        <w:rPr>
          <w:rFonts w:ascii="黑体" w:hAnsi="黑体" w:eastAsia="黑体" w:cs="黑体"/>
          <w:spacing w:val="-4"/>
          <w:sz w:val="31"/>
          <w:szCs w:val="31"/>
        </w:rPr>
      </w:pPr>
    </w:p>
    <w:p w14:paraId="7A7F68A3">
      <w:pPr>
        <w:spacing w:before="100" w:line="230" w:lineRule="auto"/>
        <w:ind w:left="142"/>
        <w:rPr>
          <w:rFonts w:ascii="黑体" w:hAnsi="黑体" w:eastAsia="黑体" w:cs="黑体"/>
          <w:spacing w:val="-4"/>
          <w:sz w:val="31"/>
          <w:szCs w:val="31"/>
        </w:rPr>
      </w:pPr>
    </w:p>
    <w:p w14:paraId="6906D24F">
      <w:pPr>
        <w:spacing w:before="100" w:line="230" w:lineRule="auto"/>
        <w:ind w:left="142"/>
        <w:rPr>
          <w:rFonts w:ascii="黑体" w:hAnsi="黑体" w:eastAsia="黑体" w:cs="黑体"/>
          <w:spacing w:val="-4"/>
          <w:sz w:val="31"/>
          <w:szCs w:val="31"/>
        </w:rPr>
      </w:pPr>
    </w:p>
    <w:p w14:paraId="442D96ED">
      <w:pPr>
        <w:spacing w:before="100" w:line="230" w:lineRule="auto"/>
        <w:ind w:left="142"/>
        <w:rPr>
          <w:rFonts w:ascii="黑体" w:hAnsi="黑体" w:eastAsia="黑体" w:cs="黑体"/>
          <w:spacing w:val="-4"/>
          <w:sz w:val="31"/>
          <w:szCs w:val="31"/>
        </w:rPr>
      </w:pPr>
    </w:p>
    <w:p w14:paraId="07CD0BDA">
      <w:pPr>
        <w:spacing w:before="100" w:line="230" w:lineRule="auto"/>
        <w:ind w:left="142"/>
        <w:rPr>
          <w:rFonts w:ascii="黑体" w:hAnsi="黑体" w:eastAsia="黑体" w:cs="黑体"/>
          <w:spacing w:val="-4"/>
          <w:sz w:val="31"/>
          <w:szCs w:val="31"/>
        </w:rPr>
      </w:pPr>
    </w:p>
    <w:p w14:paraId="0751B86B">
      <w:pPr>
        <w:spacing w:before="100" w:line="230" w:lineRule="auto"/>
        <w:ind w:left="142"/>
        <w:rPr>
          <w:rFonts w:ascii="黑体" w:hAnsi="黑体" w:eastAsia="黑体" w:cs="黑体"/>
          <w:spacing w:val="-4"/>
          <w:sz w:val="31"/>
          <w:szCs w:val="31"/>
        </w:rPr>
      </w:pPr>
    </w:p>
    <w:p w14:paraId="03AD4665">
      <w:pPr>
        <w:ind w:left="0" w:leftChars="0" w:firstLine="0" w:firstLineChars="0"/>
        <w:jc w:val="center"/>
        <w:rPr>
          <w:rFonts w:hint="eastAsia" w:ascii="方正小标宋简体" w:eastAsia="方正小标宋简体"/>
          <w:sz w:val="36"/>
          <w:szCs w:val="36"/>
        </w:rPr>
      </w:pPr>
    </w:p>
    <w:tbl>
      <w:tblPr>
        <w:tblStyle w:val="7"/>
        <w:tblpPr w:leftFromText="181" w:rightFromText="181" w:tblpXSpec="left" w:tblpYSpec="bottom"/>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14:paraId="7DF1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4" w:type="dxa"/>
            <w:tcBorders>
              <w:top w:val="single" w:color="auto" w:sz="12" w:space="0"/>
              <w:left w:val="nil"/>
              <w:right w:val="nil"/>
            </w:tcBorders>
            <w:vAlign w:val="top"/>
          </w:tcPr>
          <w:p w14:paraId="498BFD59">
            <w:pPr>
              <w:ind w:left="0" w:leftChars="0" w:firstLine="0" w:firstLineChars="0"/>
              <w:rPr>
                <w:vertAlign w:val="baseline"/>
              </w:rPr>
            </w:pPr>
            <w:r>
              <w:rPr>
                <w:rFonts w:hint="eastAsia" w:ascii="仿宋_GB2312" w:hAnsi="仿宋_GB2312" w:eastAsia="仿宋_GB2312" w:cs="仿宋_GB2312"/>
                <w:sz w:val="32"/>
                <w:szCs w:val="32"/>
              </w:rPr>
              <w:t>抄</w:t>
            </w:r>
            <w:r>
              <w:rPr>
                <w:rFonts w:hint="eastAsia" w:ascii="仿宋_GB2312" w:hAnsi="仿宋_GB2312" w:cs="仿宋_GB2312"/>
                <w:sz w:val="32"/>
                <w:szCs w:val="32"/>
                <w:lang w:val="en-US" w:eastAsia="zh-CN"/>
              </w:rPr>
              <w:t>送</w:t>
            </w:r>
            <w:r>
              <w:rPr>
                <w:rFonts w:hint="eastAsia" w:ascii="仿宋_GB2312" w:hAnsi="仿宋_GB2312" w:eastAsia="仿宋_GB2312" w:cs="仿宋_GB2312"/>
                <w:sz w:val="32"/>
                <w:szCs w:val="32"/>
              </w:rPr>
              <w:t>：省住房城乡建设厅</w:t>
            </w:r>
            <w:r>
              <w:rPr>
                <w:rFonts w:hint="eastAsia" w:ascii="仿宋_GB2312" w:hAnsi="仿宋_GB2312" w:eastAsia="仿宋_GB2312" w:cs="仿宋_GB2312"/>
                <w:sz w:val="32"/>
                <w:szCs w:val="32"/>
                <w:lang w:val="en-US" w:eastAsia="zh-CN"/>
              </w:rPr>
              <w:t>公积金监管处</w:t>
            </w:r>
          </w:p>
        </w:tc>
      </w:tr>
      <w:tr w14:paraId="2677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4" w:type="dxa"/>
            <w:tcBorders>
              <w:left w:val="nil"/>
              <w:bottom w:val="single" w:color="auto" w:sz="12" w:space="0"/>
              <w:right w:val="nil"/>
            </w:tcBorders>
            <w:vAlign w:val="top"/>
          </w:tcPr>
          <w:p w14:paraId="05B005E8">
            <w:pPr>
              <w:ind w:left="0" w:leftChars="0" w:firstLine="0" w:firstLineChars="0"/>
              <w:rPr>
                <w:rFonts w:hint="default" w:eastAsia="仿宋_GB2312"/>
                <w:vertAlign w:val="baseline"/>
                <w:lang w:val="en-US" w:eastAsia="zh-CN"/>
              </w:rPr>
            </w:pPr>
            <w:r>
              <w:rPr>
                <w:rFonts w:hint="eastAsia"/>
                <w:vertAlign w:val="baseline"/>
                <w:lang w:val="en-US" w:eastAsia="zh-CN"/>
              </w:rPr>
              <w:t xml:space="preserve">淮北市住房公积金管理中心             </w:t>
            </w:r>
            <w:r>
              <w:rPr>
                <w:rFonts w:hint="eastAsia" w:ascii="仿宋_GB2312" w:hAnsi="仿宋_GB2312" w:eastAsia="仿宋_GB2312" w:cs="仿宋_GB2312"/>
                <w:vertAlign w:val="baseline"/>
                <w:lang w:val="en-US" w:eastAsia="zh-CN"/>
              </w:rPr>
              <w:t>202</w:t>
            </w:r>
            <w:r>
              <w:rPr>
                <w:rFonts w:hint="eastAsia" w:ascii="仿宋_GB2312" w:hAnsi="仿宋_GB2312" w:cs="仿宋_GB2312"/>
                <w:vertAlign w:val="baseline"/>
                <w:lang w:val="en-US" w:eastAsia="zh-CN"/>
              </w:rPr>
              <w:t>5</w:t>
            </w:r>
            <w:r>
              <w:rPr>
                <w:rFonts w:hint="eastAsia" w:ascii="仿宋_GB2312" w:hAnsi="仿宋_GB2312" w:eastAsia="仿宋_GB2312" w:cs="仿宋_GB2312"/>
                <w:vertAlign w:val="baseline"/>
                <w:lang w:val="en-US" w:eastAsia="zh-CN"/>
              </w:rPr>
              <w:t>年</w:t>
            </w:r>
            <w:r>
              <w:rPr>
                <w:rFonts w:hint="eastAsia" w:ascii="仿宋_GB2312" w:hAnsi="仿宋_GB2312" w:cs="仿宋_GB2312"/>
                <w:vertAlign w:val="baseline"/>
                <w:lang w:val="en-US" w:eastAsia="zh-CN"/>
              </w:rPr>
              <w:t>6</w:t>
            </w:r>
            <w:r>
              <w:rPr>
                <w:rFonts w:hint="eastAsia" w:ascii="仿宋_GB2312" w:hAnsi="仿宋_GB2312" w:eastAsia="仿宋_GB2312" w:cs="仿宋_GB2312"/>
                <w:vertAlign w:val="baseline"/>
                <w:lang w:val="en-US" w:eastAsia="zh-CN"/>
              </w:rPr>
              <w:t>月</w:t>
            </w:r>
            <w:r>
              <w:rPr>
                <w:rFonts w:hint="eastAsia" w:ascii="仿宋_GB2312" w:hAnsi="仿宋_GB2312" w:cs="仿宋_GB2312"/>
                <w:vertAlign w:val="baseline"/>
                <w:lang w:val="en-US" w:eastAsia="zh-CN"/>
              </w:rPr>
              <w:t>27</w:t>
            </w:r>
            <w:r>
              <w:rPr>
                <w:rFonts w:hint="eastAsia" w:ascii="仿宋_GB2312" w:hAnsi="仿宋_GB2312" w:eastAsia="仿宋_GB2312" w:cs="仿宋_GB2312"/>
                <w:vertAlign w:val="baseline"/>
                <w:lang w:val="en-US" w:eastAsia="zh-CN"/>
              </w:rPr>
              <w:t>日印</w:t>
            </w:r>
          </w:p>
        </w:tc>
      </w:tr>
    </w:tbl>
    <w:p w14:paraId="763079B7">
      <w:pPr>
        <w:ind w:firstLine="0" w:firstLineChars="0"/>
      </w:pPr>
    </w:p>
    <w:p w14:paraId="5BACA562"/>
    <w:sectPr>
      <w:footerReference r:id="rId5" w:type="default"/>
      <w:pgSz w:w="11906" w:h="16838"/>
      <w:pgMar w:top="1417" w:right="1474" w:bottom="1417" w:left="1587" w:header="851" w:footer="1020" w:gutter="0"/>
      <w:pgBorders>
        <w:top w:val="none" w:sz="0" w:space="0"/>
        <w:left w:val="none" w:sz="0" w:space="0"/>
        <w:bottom w:val="none" w:sz="0" w:space="0"/>
        <w:right w:val="none" w:sz="0" w:space="0"/>
      </w:pgBorders>
      <w:pgNumType w:fmt="numberInDash"/>
      <w:cols w:space="0" w:num="1"/>
      <w:formProt w:val="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3D30">
    <w:pPr>
      <w:spacing w:line="240" w:lineRule="auto"/>
      <w:ind w:left="0" w:firstLine="0" w:firstLineChars="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64531">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64531">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oSwDNCyTAuSAwFr8ELMXMCAY8VI=" w:salt="g5x5aApCNFwhIJ6YzVnpd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20250627112644206"/>
    <w:docVar w:name="FileToLog" w:val="淮房金〔2025〕7号.docx;20250627112644206"/>
  </w:docVars>
  <w:rsids>
    <w:rsidRoot w:val="1B3F1A24"/>
    <w:rsid w:val="0DF02F5A"/>
    <w:rsid w:val="1B3F1A24"/>
    <w:rsid w:val="3C8F4469"/>
    <w:rsid w:val="45C10B4B"/>
    <w:rsid w:val="5C2A6E9F"/>
    <w:rsid w:val="60CB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B752798E-B5B0-445A-88E8-218C83520846}"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2025-06-27T03:21:00Z</dcterms:created>
  <dc:creator>丁利媛</dc:creator>
  <cp:lastModifiedBy>丁利媛</cp:lastModifiedBy>
  <dcterms:modified xsi:type="dcterms:W3CDTF">2025-06-27T03:27:11Z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F73B54E061324DF1A96047DA1157BDBD_13</vt:lpwstr>
  </property>
  <property fmtid="{D5CDD505-2E9C-101B-9397-08002B2CF9AE}" pid="4" name="KSOTemplateDocerSaveRecord">
    <vt:lpwstr>eyJoZGlkIjoiMTlmZmJlMzhiNTBhOWYxMjg2YWE4MWU2YjRjYjg5Y2EifQ==</vt:lpwstr>
  </property>
</Properties>
</file>